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68951" w14:textId="77777777" w:rsidR="00B941BE" w:rsidRPr="00EE4BCD" w:rsidRDefault="00B941BE" w:rsidP="0005094B">
      <w:pPr>
        <w:tabs>
          <w:tab w:val="left" w:pos="10206"/>
        </w:tabs>
        <w:ind w:left="6237" w:hanging="283"/>
        <w:rPr>
          <w:sz w:val="12"/>
          <w:szCs w:val="12"/>
        </w:rPr>
      </w:pPr>
      <w:bookmarkStart w:id="0" w:name="_GoBack"/>
      <w:bookmarkEnd w:id="0"/>
    </w:p>
    <w:p w14:paraId="7B0EA0FE" w14:textId="603A518D" w:rsidR="00B941BE" w:rsidRPr="00082DD4" w:rsidRDefault="00B941BE" w:rsidP="0005094B">
      <w:pPr>
        <w:tabs>
          <w:tab w:val="left" w:pos="10206"/>
        </w:tabs>
        <w:ind w:left="6237" w:hanging="283"/>
      </w:pPr>
      <w:r w:rsidRPr="00082DD4">
        <w:t>Введены в действие с</w:t>
      </w:r>
      <w:r w:rsidR="00261265" w:rsidRPr="003E2C66">
        <w:t xml:space="preserve"> </w:t>
      </w:r>
      <w:r w:rsidR="009B3020">
        <w:t>01</w:t>
      </w:r>
      <w:r w:rsidRPr="00082DD4">
        <w:t>.</w:t>
      </w:r>
      <w:r w:rsidR="009B3020">
        <w:t>04</w:t>
      </w:r>
      <w:r w:rsidRPr="00082DD4">
        <w:t>.202</w:t>
      </w:r>
      <w:r w:rsidR="003E2C66">
        <w:t>2</w:t>
      </w:r>
    </w:p>
    <w:p w14:paraId="7B4335CB" w14:textId="77777777" w:rsidR="00B941BE" w:rsidRPr="00EE4BCD" w:rsidRDefault="00B941BE" w:rsidP="0005094B">
      <w:pPr>
        <w:ind w:left="6237" w:hanging="283"/>
        <w:rPr>
          <w:sz w:val="12"/>
          <w:szCs w:val="12"/>
        </w:rPr>
      </w:pPr>
    </w:p>
    <w:p w14:paraId="5C73A0F5" w14:textId="77777777" w:rsidR="00B941BE" w:rsidRPr="00082DD4" w:rsidRDefault="00B941BE" w:rsidP="0005094B">
      <w:pPr>
        <w:ind w:left="6237" w:hanging="283"/>
      </w:pPr>
      <w:r w:rsidRPr="00082DD4">
        <w:t>Часть 8</w:t>
      </w:r>
    </w:p>
    <w:p w14:paraId="2FA47008" w14:textId="74ED8F86" w:rsidR="00F27C41" w:rsidRPr="00082DD4" w:rsidRDefault="00F27C41" w:rsidP="00260143">
      <w:pPr>
        <w:jc w:val="center"/>
        <w:rPr>
          <w:rFonts w:eastAsia="DFGothic-EB"/>
          <w:sz w:val="22"/>
          <w:szCs w:val="22"/>
        </w:rPr>
      </w:pPr>
    </w:p>
    <w:p w14:paraId="526ABDCB" w14:textId="77777777" w:rsidR="00C0465B" w:rsidRPr="00082DD4" w:rsidRDefault="00CF7076" w:rsidP="00EE4BCD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en-US"/>
        </w:rPr>
      </w:pPr>
      <w:r w:rsidRPr="00082DD4">
        <w:rPr>
          <w:rFonts w:eastAsia="DFGothic-EB"/>
          <w:b/>
          <w:sz w:val="22"/>
          <w:szCs w:val="22"/>
          <w:lang w:eastAsia="en-US"/>
        </w:rPr>
        <w:t>Т</w:t>
      </w:r>
      <w:r w:rsidR="00F27C41" w:rsidRPr="00082DD4">
        <w:rPr>
          <w:rFonts w:eastAsia="DFGothic-EB"/>
          <w:b/>
          <w:sz w:val="22"/>
          <w:szCs w:val="22"/>
          <w:lang w:eastAsia="en-US"/>
        </w:rPr>
        <w:t xml:space="preserve"> </w:t>
      </w:r>
      <w:r w:rsidRPr="00082DD4">
        <w:rPr>
          <w:rFonts w:eastAsia="DFGothic-EB"/>
          <w:b/>
          <w:sz w:val="22"/>
          <w:szCs w:val="22"/>
          <w:lang w:eastAsia="en-US"/>
        </w:rPr>
        <w:t>А</w:t>
      </w:r>
      <w:r w:rsidR="00F27C41" w:rsidRPr="00082DD4">
        <w:rPr>
          <w:rFonts w:eastAsia="DFGothic-EB"/>
          <w:b/>
          <w:sz w:val="22"/>
          <w:szCs w:val="22"/>
          <w:lang w:eastAsia="en-US"/>
        </w:rPr>
        <w:t xml:space="preserve"> </w:t>
      </w:r>
      <w:r w:rsidRPr="00082DD4">
        <w:rPr>
          <w:rFonts w:eastAsia="DFGothic-EB"/>
          <w:b/>
          <w:sz w:val="22"/>
          <w:szCs w:val="22"/>
          <w:lang w:eastAsia="en-US"/>
        </w:rPr>
        <w:t>Р</w:t>
      </w:r>
      <w:r w:rsidR="00F27C41" w:rsidRPr="00082DD4">
        <w:rPr>
          <w:rFonts w:eastAsia="DFGothic-EB"/>
          <w:b/>
          <w:sz w:val="22"/>
          <w:szCs w:val="22"/>
          <w:lang w:eastAsia="en-US"/>
        </w:rPr>
        <w:t xml:space="preserve"> </w:t>
      </w:r>
      <w:r w:rsidRPr="00082DD4">
        <w:rPr>
          <w:rFonts w:eastAsia="DFGothic-EB"/>
          <w:b/>
          <w:sz w:val="22"/>
          <w:szCs w:val="22"/>
          <w:lang w:eastAsia="en-US"/>
        </w:rPr>
        <w:t>И</w:t>
      </w:r>
      <w:r w:rsidR="00F27C41" w:rsidRPr="00082DD4">
        <w:rPr>
          <w:rFonts w:eastAsia="DFGothic-EB"/>
          <w:b/>
          <w:sz w:val="22"/>
          <w:szCs w:val="22"/>
          <w:lang w:eastAsia="en-US"/>
        </w:rPr>
        <w:t xml:space="preserve"> </w:t>
      </w:r>
      <w:r w:rsidRPr="00082DD4">
        <w:rPr>
          <w:rFonts w:eastAsia="DFGothic-EB"/>
          <w:b/>
          <w:sz w:val="22"/>
          <w:szCs w:val="22"/>
          <w:lang w:eastAsia="en-US"/>
        </w:rPr>
        <w:t>Ф</w:t>
      </w:r>
      <w:r w:rsidR="00F27C41" w:rsidRPr="00082DD4">
        <w:rPr>
          <w:rFonts w:eastAsia="DFGothic-EB"/>
          <w:b/>
          <w:sz w:val="22"/>
          <w:szCs w:val="22"/>
          <w:lang w:eastAsia="en-US"/>
        </w:rPr>
        <w:t xml:space="preserve"> </w:t>
      </w:r>
      <w:r w:rsidRPr="00082DD4">
        <w:rPr>
          <w:rFonts w:eastAsia="DFGothic-EB"/>
          <w:b/>
          <w:sz w:val="22"/>
          <w:szCs w:val="22"/>
          <w:lang w:eastAsia="en-US"/>
        </w:rPr>
        <w:t>Ы</w:t>
      </w:r>
    </w:p>
    <w:p w14:paraId="63FFFB3F" w14:textId="77777777" w:rsidR="00F27C41" w:rsidRPr="00082DD4" w:rsidRDefault="00F27C41" w:rsidP="00EE4BCD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en-US"/>
        </w:rPr>
      </w:pPr>
    </w:p>
    <w:p w14:paraId="6E568C4E" w14:textId="77777777" w:rsidR="006B6D58" w:rsidRPr="00082DD4" w:rsidRDefault="00CF7076" w:rsidP="00EE4BCD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ru-RU"/>
        </w:rPr>
      </w:pPr>
      <w:r w:rsidRPr="00082DD4">
        <w:rPr>
          <w:rFonts w:eastAsia="DFGothic-EB"/>
          <w:b/>
          <w:sz w:val="22"/>
          <w:szCs w:val="22"/>
          <w:lang w:eastAsia="ru-RU"/>
        </w:rPr>
        <w:t>к договору об открытии и порядке ведения банковского счета</w:t>
      </w:r>
      <w:r w:rsidRPr="00082DD4">
        <w:rPr>
          <w:rFonts w:eastAsia="DFGothic-EB"/>
          <w:b/>
          <w:sz w:val="22"/>
          <w:szCs w:val="22"/>
          <w:lang w:eastAsia="en-US"/>
        </w:rPr>
        <w:t xml:space="preserve"> и </w:t>
      </w:r>
      <w:r w:rsidR="00462E91" w:rsidRPr="00082DD4">
        <w:rPr>
          <w:rFonts w:eastAsia="DFGothic-EB"/>
          <w:b/>
          <w:sz w:val="22"/>
          <w:szCs w:val="22"/>
          <w:lang w:eastAsia="en-US"/>
        </w:rPr>
        <w:t xml:space="preserve">за </w:t>
      </w:r>
      <w:r w:rsidR="00B7321B" w:rsidRPr="00082DD4">
        <w:rPr>
          <w:rFonts w:eastAsia="DFGothic-EB"/>
          <w:b/>
          <w:sz w:val="22"/>
          <w:szCs w:val="22"/>
          <w:lang w:eastAsia="en-US"/>
        </w:rPr>
        <w:t>услуги,</w:t>
      </w:r>
      <w:r w:rsidRPr="00082DD4">
        <w:rPr>
          <w:rFonts w:eastAsia="DFGothic-EB"/>
          <w:b/>
          <w:sz w:val="22"/>
          <w:szCs w:val="22"/>
          <w:lang w:eastAsia="en-US"/>
        </w:rPr>
        <w:t xml:space="preserve"> предоставляемые физическим лицам при осуществлении операций с помощью</w:t>
      </w:r>
      <w:r w:rsidR="00462E91" w:rsidRPr="00082DD4">
        <w:rPr>
          <w:rFonts w:eastAsia="DFGothic-EB"/>
          <w:b/>
          <w:sz w:val="22"/>
          <w:szCs w:val="22"/>
          <w:lang w:eastAsia="en-US"/>
        </w:rPr>
        <w:t xml:space="preserve"> </w:t>
      </w:r>
      <w:r w:rsidR="00462E91" w:rsidRPr="00082DD4">
        <w:rPr>
          <w:rFonts w:eastAsia="DFGothic-EB"/>
          <w:b/>
          <w:sz w:val="22"/>
          <w:szCs w:val="22"/>
          <w:lang w:eastAsia="ru-RU"/>
        </w:rPr>
        <w:t>международной расчетной (дебетовой) банковской карты V</w:t>
      </w:r>
      <w:r w:rsidR="00DF7014" w:rsidRPr="00082DD4">
        <w:rPr>
          <w:rFonts w:eastAsia="DFGothic-EB"/>
          <w:b/>
          <w:sz w:val="22"/>
          <w:szCs w:val="22"/>
          <w:lang w:val="en-US" w:eastAsia="ru-RU"/>
        </w:rPr>
        <w:t>isa</w:t>
      </w:r>
      <w:r w:rsidR="00462E91" w:rsidRPr="00082DD4">
        <w:rPr>
          <w:rFonts w:eastAsia="DFGothic-EB"/>
          <w:b/>
          <w:sz w:val="22"/>
          <w:szCs w:val="22"/>
          <w:lang w:eastAsia="ru-RU"/>
        </w:rPr>
        <w:t xml:space="preserve"> Infinite </w:t>
      </w:r>
      <w:r w:rsidR="003907D7" w:rsidRPr="00082DD4">
        <w:rPr>
          <w:rFonts w:eastAsia="DFGothic-EB"/>
          <w:b/>
          <w:sz w:val="22"/>
          <w:szCs w:val="22"/>
          <w:lang w:eastAsia="ru-RU"/>
        </w:rPr>
        <w:t xml:space="preserve">– </w:t>
      </w:r>
      <w:r w:rsidR="006B6D58" w:rsidRPr="00082DD4">
        <w:rPr>
          <w:rFonts w:eastAsia="DFGothic-EB"/>
          <w:b/>
          <w:sz w:val="22"/>
          <w:szCs w:val="22"/>
          <w:lang w:eastAsia="ru-RU"/>
        </w:rPr>
        <w:t>ПАО Банк ЗЕНИТ</w:t>
      </w:r>
    </w:p>
    <w:p w14:paraId="0951862C" w14:textId="77777777" w:rsidR="006B6D58" w:rsidRPr="00082DD4" w:rsidRDefault="006B6D58" w:rsidP="00EE4BCD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  <w:lang w:eastAsia="ru-RU"/>
        </w:rPr>
      </w:pPr>
      <w:r w:rsidRPr="00082DD4">
        <w:rPr>
          <w:rFonts w:eastAsia="DFGothic-EB"/>
          <w:b/>
          <w:sz w:val="22"/>
          <w:szCs w:val="22"/>
          <w:lang w:eastAsia="ru-RU"/>
        </w:rPr>
        <w:t>(для структурных подразделений, образованных на базе АБ «Девон-Кредит» (ПАО)</w:t>
      </w:r>
      <w:r w:rsidR="003A058F" w:rsidRPr="00082DD4">
        <w:rPr>
          <w:rFonts w:eastAsia="DFGothic-EB"/>
          <w:b/>
          <w:sz w:val="22"/>
          <w:szCs w:val="22"/>
          <w:lang w:eastAsia="ru-RU"/>
        </w:rPr>
        <w:t>)</w:t>
      </w:r>
    </w:p>
    <w:p w14:paraId="179506F3" w14:textId="77777777" w:rsidR="00F27C41" w:rsidRPr="00082DD4" w:rsidRDefault="00F27C41" w:rsidP="00EE4BCD">
      <w:pPr>
        <w:autoSpaceDE w:val="0"/>
        <w:autoSpaceDN w:val="0"/>
        <w:adjustRightInd w:val="0"/>
        <w:jc w:val="center"/>
        <w:rPr>
          <w:rFonts w:eastAsia="DFGothic-EB"/>
          <w:b/>
          <w:sz w:val="22"/>
          <w:szCs w:val="22"/>
        </w:rPr>
      </w:pPr>
    </w:p>
    <w:tbl>
      <w:tblPr>
        <w:tblW w:w="102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890"/>
        <w:gridCol w:w="5812"/>
      </w:tblGrid>
      <w:tr w:rsidR="00082DD4" w:rsidRPr="00082DD4" w14:paraId="05949A69" w14:textId="77777777" w:rsidTr="00013989">
        <w:tc>
          <w:tcPr>
            <w:tcW w:w="597" w:type="dxa"/>
            <w:shd w:val="clear" w:color="auto" w:fill="99FFCC"/>
          </w:tcPr>
          <w:p w14:paraId="4B385E43" w14:textId="77777777" w:rsidR="006A660E" w:rsidRPr="00082DD4" w:rsidRDefault="006A660E" w:rsidP="006561E2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  <w:r w:rsidRPr="00082DD4">
              <w:rPr>
                <w:rFonts w:eastAsia="DFGothic-EB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890" w:type="dxa"/>
            <w:tcBorders>
              <w:bottom w:val="single" w:sz="4" w:space="0" w:color="auto"/>
            </w:tcBorders>
            <w:shd w:val="clear" w:color="auto" w:fill="99FFCC"/>
            <w:vAlign w:val="center"/>
          </w:tcPr>
          <w:p w14:paraId="4C84FCD7" w14:textId="77777777" w:rsidR="006A660E" w:rsidRPr="00082DD4" w:rsidRDefault="006A660E" w:rsidP="006A660E">
            <w:pPr>
              <w:jc w:val="center"/>
              <w:rPr>
                <w:rFonts w:eastAsia="DFGothic-EB"/>
                <w:b/>
                <w:bCs/>
                <w:sz w:val="22"/>
                <w:szCs w:val="22"/>
              </w:rPr>
            </w:pPr>
            <w:r w:rsidRPr="00082DD4">
              <w:rPr>
                <w:rFonts w:eastAsia="DFGothic-EB"/>
                <w:b/>
                <w:bCs/>
                <w:sz w:val="22"/>
                <w:szCs w:val="22"/>
              </w:rPr>
              <w:t>Платежная система</w:t>
            </w:r>
          </w:p>
          <w:p w14:paraId="24E4AF68" w14:textId="77777777" w:rsidR="006A660E" w:rsidRPr="00082DD4" w:rsidRDefault="006A660E" w:rsidP="006A660E">
            <w:pPr>
              <w:jc w:val="center"/>
              <w:rPr>
                <w:rFonts w:eastAsia="DFGothic-EB"/>
                <w:b/>
                <w:bCs/>
                <w:sz w:val="22"/>
                <w:szCs w:val="22"/>
              </w:rPr>
            </w:pPr>
            <w:r w:rsidRPr="00082DD4">
              <w:rPr>
                <w:rFonts w:eastAsia="DFGothic-EB"/>
                <w:b/>
                <w:bCs/>
                <w:sz w:val="22"/>
                <w:szCs w:val="22"/>
              </w:rPr>
              <w:t xml:space="preserve">Тип банковской карты                             </w:t>
            </w:r>
          </w:p>
        </w:tc>
        <w:tc>
          <w:tcPr>
            <w:tcW w:w="5812" w:type="dxa"/>
            <w:shd w:val="clear" w:color="auto" w:fill="99FFCC"/>
            <w:vAlign w:val="center"/>
          </w:tcPr>
          <w:p w14:paraId="7429E073" w14:textId="77777777" w:rsidR="006A660E" w:rsidRPr="00082DD4" w:rsidRDefault="006A660E" w:rsidP="006A660E">
            <w:pPr>
              <w:jc w:val="center"/>
              <w:rPr>
                <w:rFonts w:eastAsia="DFGothic-EB"/>
                <w:b/>
                <w:bCs/>
                <w:sz w:val="22"/>
                <w:szCs w:val="22"/>
              </w:rPr>
            </w:pPr>
            <w:r w:rsidRPr="00082DD4">
              <w:rPr>
                <w:rFonts w:eastAsia="DFGothic-EB"/>
                <w:b/>
                <w:sz w:val="22"/>
                <w:szCs w:val="22"/>
                <w:lang w:val="en-US"/>
              </w:rPr>
              <w:t>VISA</w:t>
            </w:r>
            <w:r w:rsidRPr="00082DD4">
              <w:rPr>
                <w:rFonts w:eastAsia="DFGothic-EB"/>
                <w:b/>
                <w:sz w:val="22"/>
                <w:szCs w:val="22"/>
              </w:rPr>
              <w:t xml:space="preserve"> </w:t>
            </w:r>
            <w:r w:rsidRPr="00082DD4">
              <w:rPr>
                <w:rFonts w:eastAsia="DFGothic-EB"/>
                <w:b/>
                <w:sz w:val="22"/>
                <w:szCs w:val="22"/>
                <w:lang w:val="en-US"/>
              </w:rPr>
              <w:t>INFINITE</w:t>
            </w:r>
          </w:p>
        </w:tc>
      </w:tr>
      <w:tr w:rsidR="00082DD4" w:rsidRPr="00082DD4" w14:paraId="7B91F666" w14:textId="77777777" w:rsidTr="00013989">
        <w:tc>
          <w:tcPr>
            <w:tcW w:w="597" w:type="dxa"/>
            <w:shd w:val="clear" w:color="auto" w:fill="99FFCC"/>
          </w:tcPr>
          <w:p w14:paraId="30F460B9" w14:textId="77777777" w:rsidR="006A660E" w:rsidRPr="00082DD4" w:rsidRDefault="006A660E" w:rsidP="006561E2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tcBorders>
              <w:tl2br w:val="single" w:sz="4" w:space="0" w:color="auto"/>
            </w:tcBorders>
            <w:shd w:val="clear" w:color="auto" w:fill="99FFCC"/>
            <w:vAlign w:val="bottom"/>
          </w:tcPr>
          <w:p w14:paraId="2A2F63FD" w14:textId="77777777" w:rsidR="003F3F01" w:rsidRPr="00082DD4" w:rsidRDefault="006A660E" w:rsidP="006A660E">
            <w:pPr>
              <w:rPr>
                <w:rFonts w:eastAsia="DFGothic-EB"/>
                <w:b/>
                <w:bCs/>
                <w:iCs/>
                <w:sz w:val="22"/>
                <w:szCs w:val="22"/>
              </w:rPr>
            </w:pPr>
            <w:r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 xml:space="preserve">           </w:t>
            </w:r>
            <w:r w:rsidR="00CB0A46"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 xml:space="preserve">            </w:t>
            </w:r>
            <w:r w:rsidR="003F3F01"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 xml:space="preserve">         </w:t>
            </w:r>
            <w:r w:rsidR="00CB0A46"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 xml:space="preserve"> </w:t>
            </w:r>
            <w:r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 xml:space="preserve">Валюта </w:t>
            </w:r>
            <w:r w:rsidR="006B6D58"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 xml:space="preserve">СКС                </w:t>
            </w:r>
          </w:p>
          <w:p w14:paraId="771B9F06" w14:textId="77777777" w:rsidR="003F3F01" w:rsidRPr="00082DD4" w:rsidRDefault="006A660E" w:rsidP="006A660E">
            <w:pPr>
              <w:rPr>
                <w:rFonts w:eastAsia="DFGothic-EB"/>
                <w:b/>
                <w:bCs/>
                <w:iCs/>
                <w:sz w:val="22"/>
                <w:szCs w:val="22"/>
              </w:rPr>
            </w:pPr>
            <w:r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>Наименование</w:t>
            </w:r>
          </w:p>
          <w:p w14:paraId="79B09945" w14:textId="77777777" w:rsidR="006A660E" w:rsidRPr="00082DD4" w:rsidRDefault="006A660E" w:rsidP="006A660E">
            <w:pPr>
              <w:rPr>
                <w:rFonts w:eastAsia="DFGothic-EB"/>
                <w:b/>
                <w:bCs/>
                <w:i/>
                <w:iCs/>
                <w:sz w:val="22"/>
                <w:szCs w:val="22"/>
              </w:rPr>
            </w:pPr>
            <w:r w:rsidRPr="00082DD4">
              <w:rPr>
                <w:rFonts w:eastAsia="DFGothic-EB"/>
                <w:b/>
                <w:bCs/>
                <w:iCs/>
                <w:sz w:val="22"/>
                <w:szCs w:val="22"/>
              </w:rPr>
              <w:t>услуги (операции)</w:t>
            </w:r>
          </w:p>
        </w:tc>
        <w:tc>
          <w:tcPr>
            <w:tcW w:w="5812" w:type="dxa"/>
            <w:shd w:val="clear" w:color="auto" w:fill="99FFCC"/>
            <w:vAlign w:val="center"/>
          </w:tcPr>
          <w:p w14:paraId="06F4E215" w14:textId="77777777" w:rsidR="006A660E" w:rsidRPr="00082DD4" w:rsidRDefault="006A660E" w:rsidP="006A660E">
            <w:pPr>
              <w:jc w:val="center"/>
              <w:rPr>
                <w:rFonts w:eastAsia="DFGothic-EB"/>
                <w:b/>
                <w:bCs/>
                <w:sz w:val="22"/>
                <w:szCs w:val="22"/>
              </w:rPr>
            </w:pPr>
            <w:r w:rsidRPr="00082DD4">
              <w:rPr>
                <w:rFonts w:eastAsia="DFGothic-EB"/>
                <w:b/>
                <w:bCs/>
                <w:sz w:val="22"/>
                <w:szCs w:val="22"/>
              </w:rPr>
              <w:t>Рубли</w:t>
            </w:r>
          </w:p>
        </w:tc>
      </w:tr>
      <w:tr w:rsidR="00082DD4" w:rsidRPr="00082DD4" w14:paraId="345D7CE9" w14:textId="77777777" w:rsidTr="00013989">
        <w:tc>
          <w:tcPr>
            <w:tcW w:w="597" w:type="dxa"/>
          </w:tcPr>
          <w:p w14:paraId="29A69ECB" w14:textId="77777777" w:rsidR="003A058F" w:rsidRPr="00082DD4" w:rsidRDefault="003A058F" w:rsidP="003A058F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78268F69" w14:textId="77777777" w:rsidR="003A058F" w:rsidRPr="00082DD4" w:rsidRDefault="003A058F" w:rsidP="003A058F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0"/>
                <w:szCs w:val="20"/>
              </w:rPr>
            </w:pPr>
            <w:r w:rsidRPr="00082DD4">
              <w:rPr>
                <w:bCs/>
                <w:sz w:val="20"/>
                <w:szCs w:val="20"/>
              </w:rPr>
              <w:t xml:space="preserve">Открытие специального карточного счета (СКС) </w:t>
            </w:r>
            <w:r w:rsidRPr="00082D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7A589BCA" w14:textId="77777777" w:rsidR="003A058F" w:rsidRPr="00082DD4" w:rsidRDefault="003A058F" w:rsidP="003A058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082DD4" w:rsidRPr="00082DD4" w14:paraId="4A057A43" w14:textId="77777777" w:rsidTr="00013989">
        <w:tc>
          <w:tcPr>
            <w:tcW w:w="597" w:type="dxa"/>
          </w:tcPr>
          <w:p w14:paraId="018DB91C" w14:textId="77777777" w:rsidR="003A058F" w:rsidRPr="00082DD4" w:rsidRDefault="003A058F" w:rsidP="003A058F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35031F12" w14:textId="77777777" w:rsidR="003A058F" w:rsidRPr="00082DD4" w:rsidRDefault="003A058F" w:rsidP="003A058F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0"/>
                <w:szCs w:val="20"/>
              </w:rPr>
            </w:pPr>
            <w:r w:rsidRPr="00082DD4">
              <w:rPr>
                <w:bCs/>
                <w:sz w:val="20"/>
                <w:szCs w:val="20"/>
              </w:rPr>
              <w:t xml:space="preserve">Регистрация карты </w:t>
            </w:r>
            <w:r w:rsidRPr="00082DD4">
              <w:rPr>
                <w:b/>
                <w:vertAlign w:val="superscript"/>
              </w:rPr>
              <w:fldChar w:fldCharType="begin"/>
            </w:r>
            <w:r w:rsidRPr="00082DD4">
              <w:rPr>
                <w:b/>
                <w:vertAlign w:val="superscript"/>
              </w:rPr>
              <w:instrText xml:space="preserve"> REF _Ref20142596 \r \h  \* MERGEFORMAT </w:instrText>
            </w:r>
            <w:r w:rsidRPr="00082DD4">
              <w:rPr>
                <w:b/>
                <w:vertAlign w:val="superscript"/>
              </w:rPr>
            </w:r>
            <w:r w:rsidRPr="00082DD4">
              <w:rPr>
                <w:b/>
                <w:vertAlign w:val="superscript"/>
              </w:rPr>
              <w:fldChar w:fldCharType="separate"/>
            </w:r>
            <w:r w:rsidR="005C78B2" w:rsidRPr="00082DD4">
              <w:rPr>
                <w:b/>
                <w:vertAlign w:val="superscript"/>
              </w:rPr>
              <w:t>1</w:t>
            </w:r>
            <w:r w:rsidRPr="00082DD4">
              <w:rPr>
                <w:b/>
                <w:vertAlign w:val="superscript"/>
              </w:rPr>
              <w:fldChar w:fldCharType="end"/>
            </w:r>
            <w:r w:rsidRPr="00082DD4">
              <w:rPr>
                <w:b/>
                <w:vertAlign w:val="superscript"/>
              </w:rPr>
              <w:t xml:space="preserve"> </w:t>
            </w:r>
            <w:r w:rsidRPr="00082DD4">
              <w:rPr>
                <w:bCs/>
                <w:sz w:val="20"/>
                <w:szCs w:val="20"/>
              </w:rPr>
              <w:t>(выпуск карты)</w:t>
            </w:r>
          </w:p>
        </w:tc>
        <w:tc>
          <w:tcPr>
            <w:tcW w:w="5812" w:type="dxa"/>
            <w:vAlign w:val="center"/>
          </w:tcPr>
          <w:p w14:paraId="53CBBC59" w14:textId="77777777" w:rsidR="003A058F" w:rsidRPr="00082DD4" w:rsidRDefault="003A058F" w:rsidP="003A058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082DD4" w:rsidRPr="00082DD4" w14:paraId="1498C69D" w14:textId="77777777" w:rsidTr="00013989">
        <w:tc>
          <w:tcPr>
            <w:tcW w:w="597" w:type="dxa"/>
          </w:tcPr>
          <w:p w14:paraId="4F3028EA" w14:textId="77777777" w:rsidR="00E0489D" w:rsidRPr="00082DD4" w:rsidRDefault="00E0489D" w:rsidP="006A660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059E8B47" w14:textId="77777777" w:rsidR="00E0489D" w:rsidRPr="00082DD4" w:rsidRDefault="00E0489D" w:rsidP="00ED05F6">
            <w:pPr>
              <w:autoSpaceDE w:val="0"/>
              <w:autoSpaceDN w:val="0"/>
              <w:adjustRightInd w:val="0"/>
              <w:spacing w:before="60" w:after="60"/>
              <w:rPr>
                <w:bCs/>
                <w:sz w:val="20"/>
                <w:szCs w:val="20"/>
              </w:rPr>
            </w:pPr>
            <w:r w:rsidRPr="00082DD4">
              <w:rPr>
                <w:bCs/>
                <w:sz w:val="20"/>
                <w:szCs w:val="20"/>
              </w:rPr>
              <w:t>Перерегистрация карты</w:t>
            </w:r>
            <w:r w:rsidR="00B52650" w:rsidRPr="00082DD4">
              <w:rPr>
                <w:bCs/>
                <w:sz w:val="20"/>
                <w:szCs w:val="20"/>
              </w:rPr>
              <w:t xml:space="preserve"> </w:t>
            </w:r>
            <w:r w:rsidR="00ED05F6" w:rsidRPr="00082DD4">
              <w:rPr>
                <w:b/>
                <w:vertAlign w:val="superscript"/>
              </w:rPr>
              <w:fldChar w:fldCharType="begin"/>
            </w:r>
            <w:r w:rsidR="00ED05F6" w:rsidRPr="00082DD4">
              <w:rPr>
                <w:b/>
                <w:vertAlign w:val="superscript"/>
              </w:rPr>
              <w:instrText xml:space="preserve"> REF _Ref20142596 \r \h  \* MERGEFORMAT </w:instrText>
            </w:r>
            <w:r w:rsidR="00ED05F6" w:rsidRPr="00082DD4">
              <w:rPr>
                <w:b/>
                <w:vertAlign w:val="superscript"/>
              </w:rPr>
            </w:r>
            <w:r w:rsidR="00ED05F6" w:rsidRPr="00082DD4">
              <w:rPr>
                <w:b/>
                <w:vertAlign w:val="superscript"/>
              </w:rPr>
              <w:fldChar w:fldCharType="separate"/>
            </w:r>
            <w:r w:rsidR="005C78B2" w:rsidRPr="00082DD4">
              <w:rPr>
                <w:b/>
                <w:vertAlign w:val="superscript"/>
              </w:rPr>
              <w:t>1</w:t>
            </w:r>
            <w:r w:rsidR="00ED05F6" w:rsidRPr="00082DD4">
              <w:rPr>
                <w:b/>
                <w:vertAlign w:val="superscript"/>
              </w:rPr>
              <w:fldChar w:fldCharType="end"/>
            </w:r>
            <w:r w:rsidRPr="00082DD4">
              <w:rPr>
                <w:bCs/>
                <w:sz w:val="20"/>
                <w:szCs w:val="20"/>
              </w:rPr>
              <w:t xml:space="preserve"> (перевыпуск карты)</w:t>
            </w:r>
          </w:p>
        </w:tc>
        <w:tc>
          <w:tcPr>
            <w:tcW w:w="5812" w:type="dxa"/>
            <w:vAlign w:val="center"/>
          </w:tcPr>
          <w:p w14:paraId="2E51D658" w14:textId="77777777" w:rsidR="00E0489D" w:rsidRPr="00082DD4" w:rsidRDefault="00B66757" w:rsidP="0030700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082DD4" w:rsidRPr="00082DD4" w14:paraId="48C641CA" w14:textId="77777777" w:rsidTr="00013989">
        <w:tc>
          <w:tcPr>
            <w:tcW w:w="597" w:type="dxa"/>
          </w:tcPr>
          <w:p w14:paraId="440823F1" w14:textId="77777777" w:rsidR="00E0489D" w:rsidRPr="00082DD4" w:rsidRDefault="00E0489D" w:rsidP="006A660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0757A328" w14:textId="77777777" w:rsidR="00E0489D" w:rsidRPr="00082DD4" w:rsidRDefault="00E0489D" w:rsidP="00514BA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Срочная регистрация и перерегистрация карты</w:t>
            </w:r>
            <w:r w:rsidR="00ED05F6" w:rsidRPr="00082DD4">
              <w:rPr>
                <w:rFonts w:eastAsia="DFGothic-EB"/>
                <w:sz w:val="20"/>
                <w:szCs w:val="20"/>
              </w:rPr>
              <w:t xml:space="preserve"> в течение 1 (одного) рабочего дня, с момента поступления в Банк Заявления на предоставление Карты (при условии ее получения в </w:t>
            </w:r>
            <w:r w:rsidR="006B6D58" w:rsidRPr="00082DD4">
              <w:rPr>
                <w:bCs/>
                <w:sz w:val="20"/>
                <w:szCs w:val="20"/>
              </w:rPr>
              <w:t>ДО «Нефтяник/16»</w:t>
            </w:r>
            <w:r w:rsidR="00ED05F6" w:rsidRPr="00082DD4">
              <w:rPr>
                <w:rFonts w:eastAsia="DFGothic-EB"/>
                <w:sz w:val="20"/>
                <w:szCs w:val="20"/>
              </w:rPr>
              <w:t>)</w:t>
            </w:r>
          </w:p>
        </w:tc>
        <w:tc>
          <w:tcPr>
            <w:tcW w:w="5812" w:type="dxa"/>
            <w:vAlign w:val="center"/>
          </w:tcPr>
          <w:p w14:paraId="481AD766" w14:textId="77777777" w:rsidR="00E0489D" w:rsidRPr="00082DD4" w:rsidRDefault="00B66757" w:rsidP="006A660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не применимо</w:t>
            </w:r>
          </w:p>
        </w:tc>
      </w:tr>
      <w:tr w:rsidR="00082DD4" w:rsidRPr="00082DD4" w14:paraId="4CE298B6" w14:textId="77777777" w:rsidTr="00013989">
        <w:tc>
          <w:tcPr>
            <w:tcW w:w="597" w:type="dxa"/>
          </w:tcPr>
          <w:p w14:paraId="78D6C523" w14:textId="77777777" w:rsidR="00E0489D" w:rsidRPr="00082DD4" w:rsidRDefault="00E0489D" w:rsidP="006A660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6255B8FD" w14:textId="77777777" w:rsidR="00E0489D" w:rsidRPr="00082DD4" w:rsidRDefault="00E0489D" w:rsidP="00514BA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Срок действия карты</w:t>
            </w:r>
          </w:p>
        </w:tc>
        <w:tc>
          <w:tcPr>
            <w:tcW w:w="5812" w:type="dxa"/>
          </w:tcPr>
          <w:p w14:paraId="0DA6A3B2" w14:textId="77777777" w:rsidR="00E0489D" w:rsidRPr="00082DD4" w:rsidRDefault="007F6DD0" w:rsidP="007F6DD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sz w:val="20"/>
                <w:szCs w:val="20"/>
              </w:rPr>
              <w:t xml:space="preserve">От 3 до 5 лет на усмотрение Банка </w:t>
            </w:r>
            <w:r w:rsidRPr="00082DD4">
              <w:rPr>
                <w:b/>
                <w:vertAlign w:val="superscript"/>
              </w:rPr>
              <w:t>4</w:t>
            </w:r>
            <w:r w:rsidRPr="00082DD4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82DD4" w:rsidRPr="00082DD4" w14:paraId="71D2D9D6" w14:textId="77777777" w:rsidTr="00013989">
        <w:tc>
          <w:tcPr>
            <w:tcW w:w="597" w:type="dxa"/>
          </w:tcPr>
          <w:p w14:paraId="2C096F09" w14:textId="77777777" w:rsidR="00E0489D" w:rsidRPr="00082DD4" w:rsidRDefault="00E0489D" w:rsidP="006A660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00F57BD9" w14:textId="77777777" w:rsidR="00E0489D" w:rsidRPr="00082DD4" w:rsidRDefault="00ED05F6" w:rsidP="000E1D2B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082DD4">
              <w:rPr>
                <w:bCs/>
                <w:sz w:val="20"/>
                <w:szCs w:val="20"/>
              </w:rPr>
              <w:t>Комиссия за предоставление Услуги SMS-инфо (по каждой Карте, подключенной к Услуге SMS-инфо</w:t>
            </w:r>
            <w:r w:rsidR="000E1D2B" w:rsidRPr="00082DD4">
              <w:rPr>
                <w:bCs/>
                <w:sz w:val="20"/>
                <w:szCs w:val="20"/>
              </w:rPr>
              <w:t>)</w:t>
            </w:r>
            <w:r w:rsidRPr="00082DD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649CE38F" w14:textId="77777777" w:rsidR="00E0489D" w:rsidRPr="00082DD4" w:rsidRDefault="00E0489D" w:rsidP="006A660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082DD4" w:rsidRPr="00767731" w14:paraId="57D0FAD7" w14:textId="77777777" w:rsidTr="00013989">
        <w:tc>
          <w:tcPr>
            <w:tcW w:w="597" w:type="dxa"/>
          </w:tcPr>
          <w:p w14:paraId="40FBD9D5" w14:textId="77777777" w:rsidR="00E0489D" w:rsidRPr="00082DD4" w:rsidRDefault="00E0489D" w:rsidP="006A660E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18E09A38" w14:textId="7CF4B7C0" w:rsidR="00E0489D" w:rsidRPr="00767731" w:rsidRDefault="00E6703A" w:rsidP="006B6D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>Участие в Программе лояльности Банка</w:t>
            </w:r>
            <w:r w:rsidR="0087547C" w:rsidRPr="00330387">
              <w:rPr>
                <w:rFonts w:eastAsia="DFGothic-EB"/>
                <w:vertAlign w:val="superscript"/>
              </w:rPr>
              <w:fldChar w:fldCharType="begin"/>
            </w:r>
            <w:r w:rsidR="0087547C" w:rsidRPr="00330387">
              <w:rPr>
                <w:rFonts w:eastAsia="DFGothic-EB"/>
                <w:vertAlign w:val="superscript"/>
              </w:rPr>
              <w:instrText xml:space="preserve"> REF _Ref20138144 \r \h  \* MERGEFORMAT </w:instrText>
            </w:r>
            <w:r w:rsidR="0087547C" w:rsidRPr="00330387">
              <w:rPr>
                <w:rFonts w:eastAsia="DFGothic-EB"/>
                <w:vertAlign w:val="superscript"/>
              </w:rPr>
            </w:r>
            <w:r w:rsidR="0087547C" w:rsidRPr="00330387">
              <w:rPr>
                <w:rFonts w:eastAsia="DFGothic-EB"/>
                <w:vertAlign w:val="superscript"/>
              </w:rPr>
              <w:fldChar w:fldCharType="separate"/>
            </w:r>
            <w:r w:rsidR="0087547C" w:rsidRPr="00330387">
              <w:rPr>
                <w:rFonts w:eastAsia="DFGothic-EB"/>
                <w:vertAlign w:val="superscript"/>
              </w:rPr>
              <w:t>4</w:t>
            </w:r>
            <w:r w:rsidR="0087547C" w:rsidRPr="00330387">
              <w:rPr>
                <w:rFonts w:eastAsia="DFGothic-EB"/>
                <w:vertAlign w:val="superscript"/>
              </w:rPr>
              <w:fldChar w:fldCharType="end"/>
            </w:r>
          </w:p>
        </w:tc>
        <w:tc>
          <w:tcPr>
            <w:tcW w:w="5812" w:type="dxa"/>
          </w:tcPr>
          <w:p w14:paraId="7B892803" w14:textId="77777777" w:rsidR="00E0489D" w:rsidRPr="00767731" w:rsidRDefault="00E0489D" w:rsidP="0017650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</w:p>
        </w:tc>
      </w:tr>
      <w:tr w:rsidR="00971758" w:rsidRPr="00767731" w14:paraId="5AC75804" w14:textId="77777777" w:rsidTr="00013989">
        <w:tc>
          <w:tcPr>
            <w:tcW w:w="597" w:type="dxa"/>
            <w:vMerge w:val="restart"/>
          </w:tcPr>
          <w:p w14:paraId="016E2F0F" w14:textId="2E28FC13" w:rsidR="00971758" w:rsidRPr="00767731" w:rsidRDefault="00971758" w:rsidP="004730C7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2"/>
                <w:szCs w:val="22"/>
              </w:rPr>
            </w:pPr>
            <w:r w:rsidRPr="00767731">
              <w:rPr>
                <w:rFonts w:eastAsia="DFGothic-EB"/>
                <w:sz w:val="22"/>
                <w:szCs w:val="22"/>
              </w:rPr>
              <w:t>7.1.</w:t>
            </w:r>
          </w:p>
        </w:tc>
        <w:tc>
          <w:tcPr>
            <w:tcW w:w="3890" w:type="dxa"/>
            <w:vAlign w:val="center"/>
          </w:tcPr>
          <w:p w14:paraId="7B0FFCB5" w14:textId="0F7DE769" w:rsidR="00971758" w:rsidRPr="00330387" w:rsidRDefault="00971758" w:rsidP="0074162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 xml:space="preserve">Начисление Клиенту Бонусов) за операции оплаты товаров (работ, услуг) с использованием </w:t>
            </w:r>
            <w:r w:rsidRPr="00330387">
              <w:rPr>
                <w:b/>
                <w:sz w:val="20"/>
                <w:szCs w:val="20"/>
              </w:rPr>
              <w:t>Основной Карты</w:t>
            </w:r>
            <w:r w:rsidRPr="00330387">
              <w:rPr>
                <w:sz w:val="20"/>
                <w:szCs w:val="20"/>
              </w:rPr>
              <w:t xml:space="preserve"> (ее реквизитов) в Предприятиях торговли (услуг) следующих категорий </w:t>
            </w:r>
            <w:r w:rsidRPr="00330387">
              <w:rPr>
                <w:i/>
                <w:sz w:val="20"/>
                <w:szCs w:val="20"/>
              </w:rPr>
              <w:t>(применяемая Банком ставка для начисления Бонусов за операции оплаты)</w:t>
            </w:r>
          </w:p>
        </w:tc>
        <w:tc>
          <w:tcPr>
            <w:tcW w:w="5812" w:type="dxa"/>
          </w:tcPr>
          <w:p w14:paraId="2F5E96AE" w14:textId="77777777" w:rsidR="00971758" w:rsidRPr="00330387" w:rsidDel="00B96FE8" w:rsidRDefault="00971758" w:rsidP="00E6703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</w:p>
        </w:tc>
      </w:tr>
      <w:tr w:rsidR="00971758" w:rsidRPr="00767731" w14:paraId="350F9D8F" w14:textId="77777777" w:rsidTr="00013989">
        <w:tc>
          <w:tcPr>
            <w:tcW w:w="597" w:type="dxa"/>
            <w:vMerge/>
          </w:tcPr>
          <w:p w14:paraId="3F5E995F" w14:textId="77777777" w:rsidR="00971758" w:rsidRPr="00767731" w:rsidRDefault="00971758" w:rsidP="004730C7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2B2E94B9" w14:textId="05EFC195" w:rsidR="00971758" w:rsidRPr="00330387" w:rsidRDefault="00971758" w:rsidP="00971758">
            <w:pPr>
              <w:pStyle w:val="a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20"/>
              <w:jc w:val="both"/>
              <w:rPr>
                <w:sz w:val="20"/>
                <w:szCs w:val="20"/>
              </w:rPr>
            </w:pPr>
            <w:r w:rsidRPr="00330387">
              <w:rPr>
                <w:i/>
                <w:sz w:val="20"/>
                <w:szCs w:val="20"/>
              </w:rPr>
              <w:t>при выполнении Клиентом минимальных требований:</w:t>
            </w:r>
          </w:p>
        </w:tc>
        <w:tc>
          <w:tcPr>
            <w:tcW w:w="5812" w:type="dxa"/>
          </w:tcPr>
          <w:p w14:paraId="350C546D" w14:textId="77777777" w:rsidR="00971758" w:rsidRPr="00330387" w:rsidDel="00B96FE8" w:rsidRDefault="00971758" w:rsidP="00E6703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</w:p>
        </w:tc>
      </w:tr>
      <w:tr w:rsidR="00971758" w:rsidRPr="00767731" w14:paraId="6B55ADFA" w14:textId="77777777" w:rsidTr="00013989">
        <w:tc>
          <w:tcPr>
            <w:tcW w:w="597" w:type="dxa"/>
            <w:vMerge/>
          </w:tcPr>
          <w:p w14:paraId="16B8380D" w14:textId="77777777" w:rsidR="00971758" w:rsidRPr="00767731" w:rsidRDefault="00971758" w:rsidP="004730C7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344B00E6" w14:textId="36047CB2" w:rsidR="00971758" w:rsidRPr="00330387" w:rsidRDefault="00971758" w:rsidP="0074162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 xml:space="preserve">А) </w:t>
            </w:r>
            <w:r w:rsidRPr="00330387">
              <w:rPr>
                <w:b/>
                <w:sz w:val="20"/>
                <w:szCs w:val="20"/>
              </w:rPr>
              <w:t>категории «</w:t>
            </w:r>
            <w:r w:rsidRPr="00330387">
              <w:rPr>
                <w:b/>
                <w:i/>
                <w:iCs/>
                <w:sz w:val="20"/>
                <w:szCs w:val="20"/>
              </w:rPr>
              <w:t>аптеки, спортивные товары, кафе, бары и рестораны»</w:t>
            </w:r>
          </w:p>
        </w:tc>
        <w:tc>
          <w:tcPr>
            <w:tcW w:w="5812" w:type="dxa"/>
          </w:tcPr>
          <w:p w14:paraId="3C6E378B" w14:textId="2ABDFE4F" w:rsidR="00971758" w:rsidRPr="00330387" w:rsidDel="00B96FE8" w:rsidRDefault="00971758" w:rsidP="00E6703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>5% от суммы операций</w:t>
            </w:r>
            <w:r w:rsidRPr="00330387">
              <w:rPr>
                <w:snapToGrid w:val="0"/>
                <w:sz w:val="20"/>
                <w:szCs w:val="20"/>
              </w:rPr>
              <w:t xml:space="preserve"> оплаты</w:t>
            </w:r>
          </w:p>
        </w:tc>
      </w:tr>
      <w:tr w:rsidR="00971758" w:rsidRPr="00767731" w14:paraId="762B8D58" w14:textId="77777777" w:rsidTr="00013989">
        <w:tc>
          <w:tcPr>
            <w:tcW w:w="597" w:type="dxa"/>
            <w:vMerge/>
          </w:tcPr>
          <w:p w14:paraId="034D8074" w14:textId="77777777" w:rsidR="00971758" w:rsidRPr="00767731" w:rsidRDefault="00971758" w:rsidP="0023621E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4F45A726" w14:textId="018A2005" w:rsidR="00971758" w:rsidRPr="00330387" w:rsidRDefault="00971758" w:rsidP="002362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>Б</w:t>
            </w:r>
            <w:r w:rsidRPr="00330387">
              <w:rPr>
                <w:b/>
                <w:sz w:val="20"/>
                <w:szCs w:val="20"/>
              </w:rPr>
              <w:t>) иных категорий</w:t>
            </w:r>
            <w:r w:rsidRPr="00330387">
              <w:rPr>
                <w:sz w:val="20"/>
                <w:szCs w:val="20"/>
              </w:rPr>
              <w:t xml:space="preserve"> (не относящихся к подпункту «А»)</w:t>
            </w:r>
          </w:p>
        </w:tc>
        <w:tc>
          <w:tcPr>
            <w:tcW w:w="5812" w:type="dxa"/>
          </w:tcPr>
          <w:p w14:paraId="3E2A41D0" w14:textId="3C3BD62E" w:rsidR="00971758" w:rsidRPr="00330387" w:rsidDel="00B96FE8" w:rsidRDefault="00971758" w:rsidP="002362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>1% от суммы операций</w:t>
            </w:r>
            <w:r w:rsidRPr="00330387">
              <w:rPr>
                <w:snapToGrid w:val="0"/>
                <w:sz w:val="20"/>
                <w:szCs w:val="20"/>
              </w:rPr>
              <w:t xml:space="preserve"> оплаты</w:t>
            </w:r>
          </w:p>
        </w:tc>
      </w:tr>
      <w:tr w:rsidR="00971758" w:rsidRPr="00767731" w14:paraId="47896956" w14:textId="77777777" w:rsidTr="00013989">
        <w:tc>
          <w:tcPr>
            <w:tcW w:w="597" w:type="dxa"/>
            <w:vMerge/>
          </w:tcPr>
          <w:p w14:paraId="4EC7AF87" w14:textId="77777777" w:rsidR="00971758" w:rsidRPr="00767731" w:rsidRDefault="00971758" w:rsidP="0023621E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5DA5AD5A" w14:textId="09610A2B" w:rsidR="00971758" w:rsidRPr="00330387" w:rsidRDefault="00971758" w:rsidP="00971758">
            <w:pPr>
              <w:pStyle w:val="ae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20"/>
              <w:jc w:val="both"/>
              <w:rPr>
                <w:sz w:val="20"/>
                <w:szCs w:val="20"/>
              </w:rPr>
            </w:pPr>
            <w:r w:rsidRPr="00330387">
              <w:rPr>
                <w:i/>
                <w:sz w:val="20"/>
                <w:szCs w:val="20"/>
              </w:rPr>
              <w:t>в иных случаях</w:t>
            </w:r>
          </w:p>
        </w:tc>
        <w:tc>
          <w:tcPr>
            <w:tcW w:w="5812" w:type="dxa"/>
          </w:tcPr>
          <w:p w14:paraId="37F83155" w14:textId="3BB62D53" w:rsidR="00971758" w:rsidRPr="00330387" w:rsidDel="00B96FE8" w:rsidRDefault="00971758" w:rsidP="002362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>Бонусы не начисляются</w:t>
            </w:r>
          </w:p>
        </w:tc>
      </w:tr>
      <w:tr w:rsidR="00971758" w:rsidRPr="00767731" w14:paraId="288D109F" w14:textId="77777777" w:rsidTr="00013989">
        <w:tc>
          <w:tcPr>
            <w:tcW w:w="597" w:type="dxa"/>
            <w:vMerge/>
          </w:tcPr>
          <w:p w14:paraId="2463CD5B" w14:textId="77777777" w:rsidR="00971758" w:rsidRPr="00330387" w:rsidRDefault="00971758" w:rsidP="00971758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17EB06FA" w14:textId="77777777" w:rsidR="00971758" w:rsidRPr="00330387" w:rsidRDefault="00971758" w:rsidP="00971758">
            <w:pPr>
              <w:jc w:val="both"/>
              <w:rPr>
                <w:sz w:val="20"/>
                <w:szCs w:val="20"/>
              </w:rPr>
            </w:pPr>
            <w:r w:rsidRPr="00330387">
              <w:rPr>
                <w:i/>
                <w:sz w:val="20"/>
                <w:szCs w:val="20"/>
              </w:rPr>
              <w:t>Минимальные требования</w:t>
            </w:r>
            <w:r w:rsidRPr="00330387">
              <w:rPr>
                <w:sz w:val="20"/>
                <w:szCs w:val="20"/>
              </w:rPr>
              <w:t>:</w:t>
            </w:r>
          </w:p>
          <w:p w14:paraId="23C9DBC0" w14:textId="2E775214" w:rsidR="00971758" w:rsidRPr="00330387" w:rsidDel="004E78ED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 xml:space="preserve">совершение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330387">
              <w:rPr>
                <w:b/>
                <w:sz w:val="20"/>
                <w:szCs w:val="20"/>
              </w:rPr>
              <w:t>всех Карт</w:t>
            </w:r>
            <w:r w:rsidRPr="00330387">
              <w:rPr>
                <w:sz w:val="20"/>
                <w:szCs w:val="20"/>
              </w:rPr>
              <w:t xml:space="preserve"> (Основной и/или Дополнительной(-ых)) (реквизитов Карт), выпущенных к СКС, в размере, равном или превышающем:</w:t>
            </w:r>
          </w:p>
        </w:tc>
        <w:tc>
          <w:tcPr>
            <w:tcW w:w="5812" w:type="dxa"/>
          </w:tcPr>
          <w:p w14:paraId="1200175D" w14:textId="34FA1AD9" w:rsidR="00971758" w:rsidRPr="00330387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 w:rsidRPr="00330387">
              <w:rPr>
                <w:sz w:val="20"/>
                <w:szCs w:val="20"/>
              </w:rPr>
              <w:t>75 000 руб.</w:t>
            </w:r>
          </w:p>
        </w:tc>
      </w:tr>
      <w:tr w:rsidR="00971758" w:rsidRPr="00082DD4" w14:paraId="36FBAA16" w14:textId="77777777" w:rsidTr="00013989">
        <w:tc>
          <w:tcPr>
            <w:tcW w:w="597" w:type="dxa"/>
          </w:tcPr>
          <w:p w14:paraId="2572EE3A" w14:textId="77777777" w:rsidR="00971758" w:rsidRPr="00767731" w:rsidRDefault="00971758" w:rsidP="00971758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2"/>
                <w:szCs w:val="22"/>
              </w:rPr>
            </w:pPr>
            <w:r w:rsidRPr="00767731">
              <w:rPr>
                <w:rFonts w:eastAsia="DFGothic-EB"/>
                <w:sz w:val="22"/>
                <w:szCs w:val="22"/>
              </w:rPr>
              <w:lastRenderedPageBreak/>
              <w:t>7.2.</w:t>
            </w:r>
          </w:p>
        </w:tc>
        <w:tc>
          <w:tcPr>
            <w:tcW w:w="3890" w:type="dxa"/>
            <w:vAlign w:val="center"/>
          </w:tcPr>
          <w:p w14:paraId="4529E410" w14:textId="77777777" w:rsidR="00971758" w:rsidRPr="00767731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330387">
              <w:rPr>
                <w:sz w:val="20"/>
                <w:szCs w:val="20"/>
              </w:rPr>
              <w:t>Максимальное количество Бонусов к начислению Клиенту (за расчетный период)</w:t>
            </w:r>
          </w:p>
        </w:tc>
        <w:tc>
          <w:tcPr>
            <w:tcW w:w="5812" w:type="dxa"/>
          </w:tcPr>
          <w:p w14:paraId="731F0E1B" w14:textId="755B35BF" w:rsidR="00971758" w:rsidRPr="00767731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</w:p>
          <w:p w14:paraId="096D08EA" w14:textId="4356316D" w:rsidR="00971758" w:rsidRPr="00082DD4" w:rsidRDefault="00971758" w:rsidP="00F4459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330387">
              <w:rPr>
                <w:rFonts w:eastAsia="DFGothic-EB"/>
                <w:sz w:val="20"/>
                <w:szCs w:val="20"/>
              </w:rPr>
              <w:t xml:space="preserve">3 000 </w:t>
            </w:r>
          </w:p>
        </w:tc>
      </w:tr>
      <w:tr w:rsidR="00971758" w:rsidRPr="00082DD4" w14:paraId="575A5E2A" w14:textId="77777777" w:rsidTr="006C67A4">
        <w:tc>
          <w:tcPr>
            <w:tcW w:w="597" w:type="dxa"/>
          </w:tcPr>
          <w:p w14:paraId="6FB8E6DB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</w:tcPr>
          <w:p w14:paraId="237D49BC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Ежемесячное начисление процентов на остаток в зависимости от объема покупок (в месяц)</w:t>
            </w:r>
            <w:r w:rsidRPr="00082DD4">
              <w:rPr>
                <w:rFonts w:eastAsia="DFGothic-EB"/>
                <w:b/>
                <w:vertAlign w:val="superscript"/>
              </w:rPr>
              <w:t xml:space="preserve"> </w:t>
            </w:r>
            <w:r w:rsidRPr="00082DD4">
              <w:rPr>
                <w:rFonts w:eastAsia="DFGothic-EB"/>
                <w:b/>
                <w:vertAlign w:val="superscript"/>
              </w:rPr>
              <w:fldChar w:fldCharType="begin"/>
            </w:r>
            <w:r w:rsidRPr="00082DD4">
              <w:rPr>
                <w:rFonts w:eastAsia="DFGothic-EB"/>
                <w:b/>
                <w:vertAlign w:val="superscript"/>
              </w:rPr>
              <w:instrText xml:space="preserve"> REF _Ref20142669 \r \h  \* MERGEFORMAT </w:instrText>
            </w:r>
            <w:r w:rsidRPr="00082DD4">
              <w:rPr>
                <w:rFonts w:eastAsia="DFGothic-EB"/>
                <w:b/>
                <w:vertAlign w:val="superscript"/>
              </w:rPr>
            </w:r>
            <w:r w:rsidRPr="00082DD4">
              <w:rPr>
                <w:rFonts w:eastAsia="DFGothic-EB"/>
                <w:b/>
                <w:vertAlign w:val="superscript"/>
              </w:rPr>
              <w:fldChar w:fldCharType="separate"/>
            </w:r>
            <w:r w:rsidRPr="00082DD4">
              <w:rPr>
                <w:rFonts w:eastAsia="DFGothic-EB"/>
                <w:b/>
                <w:vertAlign w:val="superscript"/>
              </w:rPr>
              <w:t>2</w:t>
            </w:r>
            <w:r w:rsidRPr="00082DD4">
              <w:rPr>
                <w:rFonts w:eastAsia="DFGothic-EB"/>
                <w:b/>
                <w:vertAlign w:val="superscript"/>
              </w:rPr>
              <w:fldChar w:fldCharType="end"/>
            </w:r>
          </w:p>
        </w:tc>
        <w:tc>
          <w:tcPr>
            <w:tcW w:w="5812" w:type="dxa"/>
          </w:tcPr>
          <w:p w14:paraId="1882739C" w14:textId="7AF855BA" w:rsidR="00971758" w:rsidRPr="00873F22" w:rsidRDefault="00971758" w:rsidP="00971758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 xml:space="preserve">1% годовых — при объеме покупок от 0 до 15 000 руб. </w:t>
            </w:r>
            <w:r w:rsidRPr="00873F22">
              <w:rPr>
                <w:rFonts w:eastAsia="DFGothic-EB"/>
                <w:sz w:val="20"/>
                <w:szCs w:val="20"/>
              </w:rPr>
              <w:t>включительно</w:t>
            </w:r>
            <w:r w:rsidR="00E61DBF">
              <w:rPr>
                <w:rFonts w:eastAsia="DFGothic-EB"/>
                <w:sz w:val="20"/>
                <w:szCs w:val="20"/>
              </w:rPr>
              <w:t>,</w:t>
            </w:r>
          </w:p>
          <w:p w14:paraId="5F99F7FE" w14:textId="28F0BB6F" w:rsidR="00971758" w:rsidRPr="00873F22" w:rsidRDefault="003E2C66" w:rsidP="00971758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eastAsia="DFGothic-EB"/>
                <w:sz w:val="20"/>
                <w:szCs w:val="20"/>
              </w:rPr>
            </w:pPr>
            <w:r>
              <w:rPr>
                <w:rFonts w:eastAsia="DFGothic-EB"/>
                <w:sz w:val="20"/>
                <w:szCs w:val="20"/>
              </w:rPr>
              <w:t>8</w:t>
            </w:r>
            <w:r w:rsidR="00971758" w:rsidRPr="00873F22">
              <w:rPr>
                <w:rFonts w:eastAsia="DFGothic-EB"/>
                <w:sz w:val="20"/>
                <w:szCs w:val="20"/>
              </w:rPr>
              <w:t>% годовых — при объеме покупок 15 000,01 – 30 000,00 руб.</w:t>
            </w:r>
            <w:r w:rsidR="00E61DBF">
              <w:rPr>
                <w:rFonts w:eastAsia="DFGothic-EB"/>
                <w:sz w:val="20"/>
                <w:szCs w:val="20"/>
              </w:rPr>
              <w:t>,</w:t>
            </w:r>
          </w:p>
          <w:p w14:paraId="30CBC0B0" w14:textId="36C83BE8" w:rsidR="00971758" w:rsidRPr="00873F22" w:rsidRDefault="003E2C66" w:rsidP="00971758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eastAsia="DFGothic-EB"/>
                <w:sz w:val="20"/>
                <w:szCs w:val="20"/>
              </w:rPr>
            </w:pPr>
            <w:r>
              <w:rPr>
                <w:rFonts w:eastAsia="DFGothic-EB"/>
                <w:sz w:val="20"/>
                <w:szCs w:val="20"/>
              </w:rPr>
              <w:t>8,5</w:t>
            </w:r>
            <w:r w:rsidR="00971758" w:rsidRPr="00873F22">
              <w:rPr>
                <w:rFonts w:eastAsia="DFGothic-EB"/>
                <w:sz w:val="20"/>
                <w:szCs w:val="20"/>
              </w:rPr>
              <w:t>% годовых — при объеме покупок 30 000,01 – 60 000,00 руб.</w:t>
            </w:r>
            <w:r w:rsidR="00E61DBF">
              <w:rPr>
                <w:rFonts w:eastAsia="DFGothic-EB"/>
                <w:sz w:val="20"/>
                <w:szCs w:val="20"/>
              </w:rPr>
              <w:t>,</w:t>
            </w:r>
          </w:p>
          <w:p w14:paraId="13ABEB9E" w14:textId="67E1ABDE" w:rsidR="00971758" w:rsidRPr="00873F22" w:rsidRDefault="003E2C66" w:rsidP="00971758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eastAsia="DFGothic-EB"/>
                <w:sz w:val="20"/>
                <w:szCs w:val="20"/>
              </w:rPr>
            </w:pPr>
            <w:r>
              <w:rPr>
                <w:rFonts w:eastAsia="DFGothic-EB"/>
                <w:sz w:val="20"/>
                <w:szCs w:val="20"/>
              </w:rPr>
              <w:t>9</w:t>
            </w:r>
            <w:r w:rsidR="00971758" w:rsidRPr="00873F22">
              <w:rPr>
                <w:rFonts w:eastAsia="DFGothic-EB"/>
                <w:sz w:val="20"/>
                <w:szCs w:val="20"/>
              </w:rPr>
              <w:t>% годовых — при объеме покупок 60 000,01 – 100 000,00 руб.</w:t>
            </w:r>
            <w:r w:rsidR="00E61DBF">
              <w:rPr>
                <w:rFonts w:eastAsia="DFGothic-EB"/>
                <w:sz w:val="20"/>
                <w:szCs w:val="20"/>
              </w:rPr>
              <w:t>,</w:t>
            </w:r>
          </w:p>
          <w:p w14:paraId="13C067CA" w14:textId="4A91AF5E" w:rsidR="00971758" w:rsidRPr="00082DD4" w:rsidRDefault="003E2C66" w:rsidP="00971758">
            <w:pPr>
              <w:autoSpaceDE w:val="0"/>
              <w:autoSpaceDN w:val="0"/>
              <w:adjustRightInd w:val="0"/>
              <w:spacing w:before="60" w:after="60"/>
              <w:ind w:left="33"/>
              <w:jc w:val="center"/>
              <w:rPr>
                <w:rFonts w:eastAsia="DFGothic-EB"/>
                <w:sz w:val="20"/>
                <w:szCs w:val="20"/>
              </w:rPr>
            </w:pPr>
            <w:r>
              <w:rPr>
                <w:rFonts w:eastAsia="DFGothic-EB"/>
                <w:sz w:val="20"/>
                <w:szCs w:val="20"/>
              </w:rPr>
              <w:t>10</w:t>
            </w:r>
            <w:r w:rsidR="00971758" w:rsidRPr="00873F22">
              <w:rPr>
                <w:rFonts w:eastAsia="DFGothic-EB"/>
                <w:sz w:val="20"/>
                <w:szCs w:val="20"/>
              </w:rPr>
              <w:t>% годовых</w:t>
            </w:r>
            <w:r w:rsidR="00971758" w:rsidRPr="00082DD4">
              <w:rPr>
                <w:rFonts w:eastAsia="DFGothic-EB"/>
                <w:sz w:val="20"/>
                <w:szCs w:val="20"/>
              </w:rPr>
              <w:t xml:space="preserve"> — при объеме покупок </w:t>
            </w:r>
            <w:r w:rsidR="00971758">
              <w:rPr>
                <w:rFonts w:eastAsia="DFGothic-EB"/>
                <w:sz w:val="20"/>
                <w:szCs w:val="20"/>
              </w:rPr>
              <w:t xml:space="preserve">свыше </w:t>
            </w:r>
            <w:r w:rsidR="00971758" w:rsidRPr="00082DD4">
              <w:rPr>
                <w:rFonts w:eastAsia="DFGothic-EB"/>
                <w:sz w:val="20"/>
                <w:szCs w:val="20"/>
              </w:rPr>
              <w:t xml:space="preserve">100 000 </w:t>
            </w:r>
            <w:r w:rsidR="00971758">
              <w:rPr>
                <w:rFonts w:eastAsia="DFGothic-EB"/>
                <w:sz w:val="20"/>
                <w:szCs w:val="20"/>
              </w:rPr>
              <w:t>руб.</w:t>
            </w:r>
          </w:p>
        </w:tc>
      </w:tr>
      <w:tr w:rsidR="00971758" w:rsidRPr="00082DD4" w14:paraId="610D6943" w14:textId="77777777" w:rsidTr="00013989">
        <w:tc>
          <w:tcPr>
            <w:tcW w:w="597" w:type="dxa"/>
          </w:tcPr>
          <w:p w14:paraId="40DB4A6C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37C2F0EB" w14:textId="079EEC74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8636C6">
              <w:rPr>
                <w:rFonts w:eastAsia="DFGothic-EB"/>
                <w:sz w:val="20"/>
                <w:szCs w:val="20"/>
              </w:rPr>
              <w:t>Комиссия за обслуживание СКС (</w:t>
            </w:r>
            <w:r>
              <w:rPr>
                <w:rFonts w:eastAsia="DFGothic-EB"/>
                <w:sz w:val="20"/>
                <w:szCs w:val="20"/>
              </w:rPr>
              <w:t>ежегодно</w:t>
            </w:r>
            <w:r w:rsidRPr="008636C6">
              <w:rPr>
                <w:rFonts w:eastAsia="DFGothic-EB"/>
                <w:sz w:val="20"/>
                <w:szCs w:val="20"/>
              </w:rPr>
              <w:t>)</w:t>
            </w:r>
          </w:p>
        </w:tc>
        <w:tc>
          <w:tcPr>
            <w:tcW w:w="5812" w:type="dxa"/>
            <w:vAlign w:val="center"/>
          </w:tcPr>
          <w:p w14:paraId="4CA13F7C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971758" w:rsidRPr="00082DD4" w14:paraId="06BF02F8" w14:textId="77777777" w:rsidTr="00013989">
        <w:tc>
          <w:tcPr>
            <w:tcW w:w="597" w:type="dxa"/>
          </w:tcPr>
          <w:p w14:paraId="5A8C1AC9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4BEC7CFE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082DD4">
              <w:rPr>
                <w:bCs/>
                <w:sz w:val="20"/>
                <w:szCs w:val="20"/>
              </w:rPr>
              <w:t>Пороговое значение по операции выдачи наличных (в календарный месяц)</w:t>
            </w:r>
          </w:p>
        </w:tc>
        <w:tc>
          <w:tcPr>
            <w:tcW w:w="5812" w:type="dxa"/>
            <w:vAlign w:val="center"/>
          </w:tcPr>
          <w:p w14:paraId="4A83EC4C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в ПВН и банкоматах Банка – не устанавливается;</w:t>
            </w:r>
          </w:p>
          <w:p w14:paraId="420CF926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в банкоматах и ПВН других банков (совокупно) – 15 000 000 рублей</w:t>
            </w:r>
            <w:r w:rsidRPr="00082DD4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971758" w:rsidRPr="00082DD4" w14:paraId="7A30D3DB" w14:textId="77777777" w:rsidTr="00013989">
        <w:tc>
          <w:tcPr>
            <w:tcW w:w="597" w:type="dxa"/>
          </w:tcPr>
          <w:p w14:paraId="68E1A79A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33E7B209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 xml:space="preserve">Выдача наличных в банкоматах, ПВН других банков (без учета комиссий других банков) </w:t>
            </w:r>
            <w:r w:rsidRPr="00082DD4">
              <w:rPr>
                <w:rFonts w:eastAsia="DFGothic-EB"/>
                <w:i/>
                <w:sz w:val="20"/>
                <w:szCs w:val="20"/>
              </w:rPr>
              <w:t>на территории РФ</w:t>
            </w:r>
          </w:p>
        </w:tc>
        <w:tc>
          <w:tcPr>
            <w:tcW w:w="5812" w:type="dxa"/>
            <w:vAlign w:val="center"/>
          </w:tcPr>
          <w:p w14:paraId="5AA5DD1B" w14:textId="77777777" w:rsidR="00971758" w:rsidRPr="00082DD4" w:rsidRDefault="00971758" w:rsidP="00971758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 xml:space="preserve">при непревышении порогового значения, установленного п.10 Тарифов – бесплатно; </w:t>
            </w:r>
          </w:p>
          <w:p w14:paraId="28204CD8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при превышении порогового значения – 0,5% от суммы превышения</w:t>
            </w:r>
          </w:p>
        </w:tc>
      </w:tr>
      <w:tr w:rsidR="00971758" w:rsidRPr="00082DD4" w14:paraId="02C6F4C8" w14:textId="77777777" w:rsidTr="00013989">
        <w:tc>
          <w:tcPr>
            <w:tcW w:w="597" w:type="dxa"/>
          </w:tcPr>
          <w:p w14:paraId="3E3C6D26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2F34168F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 xml:space="preserve">Выдача наличных в банкоматах, ПВН других банков (без учета комиссий других банков) </w:t>
            </w:r>
            <w:r w:rsidRPr="00082DD4">
              <w:rPr>
                <w:rFonts w:eastAsia="DFGothic-EB"/>
                <w:i/>
                <w:sz w:val="20"/>
                <w:szCs w:val="20"/>
              </w:rPr>
              <w:t>за пределами РФ</w:t>
            </w:r>
          </w:p>
        </w:tc>
        <w:tc>
          <w:tcPr>
            <w:tcW w:w="5812" w:type="dxa"/>
            <w:vAlign w:val="center"/>
          </w:tcPr>
          <w:p w14:paraId="7C5237EC" w14:textId="77777777" w:rsidR="00971758" w:rsidRPr="00082DD4" w:rsidRDefault="00971758" w:rsidP="00971758">
            <w:pPr>
              <w:autoSpaceDE w:val="0"/>
              <w:autoSpaceDN w:val="0"/>
              <w:adjustRightInd w:val="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 xml:space="preserve">при непревышении порогового значения, установленного п.10 Тарифов – бесплатно; </w:t>
            </w:r>
          </w:p>
          <w:p w14:paraId="79385FFA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при превышении порогового значения – 0,5% от суммы превышения</w:t>
            </w:r>
          </w:p>
        </w:tc>
      </w:tr>
      <w:tr w:rsidR="00971758" w:rsidRPr="00082DD4" w14:paraId="7DE2BC6A" w14:textId="77777777" w:rsidTr="00013989">
        <w:tc>
          <w:tcPr>
            <w:tcW w:w="597" w:type="dxa"/>
          </w:tcPr>
          <w:p w14:paraId="25A952FB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6BE1351C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Конверсия СКС при выдаче наличных денежных средств</w:t>
            </w:r>
          </w:p>
        </w:tc>
        <w:tc>
          <w:tcPr>
            <w:tcW w:w="5812" w:type="dxa"/>
            <w:vAlign w:val="center"/>
          </w:tcPr>
          <w:p w14:paraId="39BF606B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971758" w:rsidRPr="00082DD4" w14:paraId="145587F1" w14:textId="77777777" w:rsidTr="00013989">
        <w:tc>
          <w:tcPr>
            <w:tcW w:w="597" w:type="dxa"/>
          </w:tcPr>
          <w:p w14:paraId="7E631CA6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center"/>
          </w:tcPr>
          <w:p w14:paraId="3B4F0D1B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Комиссия за приостановление / возобно-вление предоставления Авторизаций по Карте по заявлению Держателя</w:t>
            </w:r>
          </w:p>
        </w:tc>
        <w:tc>
          <w:tcPr>
            <w:tcW w:w="5812" w:type="dxa"/>
            <w:vAlign w:val="center"/>
          </w:tcPr>
          <w:p w14:paraId="62B6A7F0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971758" w:rsidRPr="00082DD4" w14:paraId="02DA799D" w14:textId="77777777" w:rsidTr="00013989">
        <w:trPr>
          <w:trHeight w:val="64"/>
        </w:trPr>
        <w:tc>
          <w:tcPr>
            <w:tcW w:w="597" w:type="dxa"/>
          </w:tcPr>
          <w:p w14:paraId="304CF5A7" w14:textId="77777777" w:rsidR="00971758" w:rsidRPr="00082DD4" w:rsidRDefault="00971758" w:rsidP="00971758">
            <w:pPr>
              <w:pStyle w:val="a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jc w:val="right"/>
              <w:rPr>
                <w:rFonts w:eastAsia="DFGothic-EB"/>
                <w:sz w:val="22"/>
                <w:szCs w:val="22"/>
              </w:rPr>
            </w:pPr>
          </w:p>
        </w:tc>
        <w:tc>
          <w:tcPr>
            <w:tcW w:w="3890" w:type="dxa"/>
            <w:vAlign w:val="bottom"/>
          </w:tcPr>
          <w:p w14:paraId="1378DDFD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DFGothic-EB"/>
                <w:sz w:val="20"/>
                <w:szCs w:val="20"/>
              </w:rPr>
            </w:pPr>
            <w:r w:rsidRPr="00082DD4">
              <w:rPr>
                <w:rFonts w:eastAsia="DFGothic-EB"/>
                <w:sz w:val="20"/>
                <w:szCs w:val="20"/>
              </w:rPr>
              <w:t>Комиссия за ведение СКС при отсутствии действующих Карт к СКС и операций по СКС в течение последних 12 календарных месяцев</w:t>
            </w:r>
            <w:r w:rsidRPr="00082DD4" w:rsidDel="00130490">
              <w:rPr>
                <w:rFonts w:eastAsia="DFGothic-EB"/>
                <w:sz w:val="20"/>
                <w:szCs w:val="20"/>
              </w:rPr>
              <w:t xml:space="preserve"> </w:t>
            </w:r>
            <w:r w:rsidRPr="00082DD4">
              <w:rPr>
                <w:rFonts w:eastAsia="DFGothic-EB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12" w:type="dxa"/>
          </w:tcPr>
          <w:p w14:paraId="1EE8EFFB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082DD4">
              <w:rPr>
                <w:sz w:val="20"/>
                <w:szCs w:val="20"/>
              </w:rPr>
              <w:t xml:space="preserve">150 руб.  </w:t>
            </w:r>
          </w:p>
          <w:p w14:paraId="694B2515" w14:textId="77777777" w:rsidR="00971758" w:rsidRPr="00082DD4" w:rsidRDefault="00971758" w:rsidP="0097175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DFGothic-EB"/>
                <w:sz w:val="20"/>
                <w:szCs w:val="20"/>
              </w:rPr>
            </w:pPr>
            <w:r w:rsidRPr="00082DD4">
              <w:rPr>
                <w:sz w:val="20"/>
                <w:szCs w:val="20"/>
              </w:rPr>
              <w:t>за календарный месяц</w:t>
            </w:r>
          </w:p>
        </w:tc>
      </w:tr>
    </w:tbl>
    <w:p w14:paraId="12782D7E" w14:textId="77777777" w:rsidR="00FC51F5" w:rsidRPr="00082DD4" w:rsidRDefault="00FC51F5" w:rsidP="00295869">
      <w:pPr>
        <w:jc w:val="both"/>
        <w:rPr>
          <w:b/>
          <w:sz w:val="17"/>
          <w:szCs w:val="17"/>
        </w:rPr>
      </w:pPr>
    </w:p>
    <w:p w14:paraId="2775E9C2" w14:textId="77777777" w:rsidR="005B1A13" w:rsidRPr="00082DD4" w:rsidRDefault="005B1A13" w:rsidP="002C1F41">
      <w:pPr>
        <w:ind w:firstLine="284"/>
        <w:jc w:val="both"/>
        <w:rPr>
          <w:sz w:val="20"/>
          <w:szCs w:val="20"/>
        </w:rPr>
      </w:pPr>
      <w:r w:rsidRPr="00082DD4">
        <w:rPr>
          <w:sz w:val="20"/>
          <w:szCs w:val="20"/>
        </w:rPr>
        <w:t>Используемые в настоящих Тарифах к договору об открытии и порядке ведения банковского счета и за услуги, предоставляемые физическим лицам при осуществлении операций с помощью международной расчетной (дебетовой) банковской карты V</w:t>
      </w:r>
      <w:r w:rsidRPr="00082DD4">
        <w:rPr>
          <w:sz w:val="20"/>
          <w:szCs w:val="20"/>
          <w:lang w:val="en-US"/>
        </w:rPr>
        <w:t>isa</w:t>
      </w:r>
      <w:r w:rsidRPr="00082DD4">
        <w:rPr>
          <w:sz w:val="20"/>
          <w:szCs w:val="20"/>
        </w:rPr>
        <w:t xml:space="preserve"> </w:t>
      </w:r>
      <w:r w:rsidRPr="00082DD4">
        <w:rPr>
          <w:sz w:val="20"/>
          <w:szCs w:val="20"/>
          <w:lang w:val="en-US"/>
        </w:rPr>
        <w:t>Infinite</w:t>
      </w:r>
      <w:r w:rsidRPr="00082DD4">
        <w:rPr>
          <w:sz w:val="20"/>
          <w:szCs w:val="20"/>
        </w:rPr>
        <w:t xml:space="preserve"> </w:t>
      </w:r>
      <w:r w:rsidR="0078064A" w:rsidRPr="00082DD4">
        <w:rPr>
          <w:sz w:val="20"/>
          <w:szCs w:val="20"/>
        </w:rPr>
        <w:t xml:space="preserve">– </w:t>
      </w:r>
      <w:r w:rsidRPr="00082DD4">
        <w:rPr>
          <w:sz w:val="20"/>
          <w:szCs w:val="20"/>
        </w:rPr>
        <w:t>ПАО Банк ЗЕНИТ (для структурных подразделений, образованных на базе АБ «Девон-Кредит» (ПАО) (далее – Тарифы)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71957DAF" w14:textId="77777777" w:rsidR="005B1A13" w:rsidRPr="00082DD4" w:rsidRDefault="005B1A13" w:rsidP="002C1F41">
      <w:pPr>
        <w:ind w:firstLine="284"/>
        <w:jc w:val="both"/>
        <w:rPr>
          <w:sz w:val="20"/>
          <w:szCs w:val="20"/>
        </w:rPr>
      </w:pPr>
      <w:r w:rsidRPr="00082DD4">
        <w:rPr>
          <w:sz w:val="20"/>
          <w:szCs w:val="20"/>
        </w:rPr>
        <w:t xml:space="preserve">Данные Тарифы являются частью </w:t>
      </w:r>
      <w:r w:rsidR="00B941BE" w:rsidRPr="00082DD4">
        <w:rPr>
          <w:sz w:val="20"/>
          <w:szCs w:val="20"/>
        </w:rPr>
        <w:t>8</w:t>
      </w:r>
      <w:r w:rsidRPr="00082DD4">
        <w:rPr>
          <w:sz w:val="20"/>
          <w:szCs w:val="20"/>
        </w:rPr>
        <w:t xml:space="preserve"> Сборника Тарифов по обслуживанию банковских карт для физических лиц, действующих в Банке. </w:t>
      </w:r>
    </w:p>
    <w:p w14:paraId="0F0383FC" w14:textId="77777777" w:rsidR="005B1A13" w:rsidRPr="00082DD4" w:rsidRDefault="005B1A13" w:rsidP="002C1F41">
      <w:pPr>
        <w:jc w:val="both"/>
        <w:rPr>
          <w:sz w:val="20"/>
          <w:szCs w:val="20"/>
        </w:rPr>
      </w:pPr>
    </w:p>
    <w:p w14:paraId="14EB131F" w14:textId="77777777" w:rsidR="005B1A13" w:rsidRPr="00082DD4" w:rsidRDefault="005B1A13" w:rsidP="002C1F41">
      <w:pPr>
        <w:suppressAutoHyphens w:val="0"/>
        <w:autoSpaceDE w:val="0"/>
        <w:autoSpaceDN w:val="0"/>
        <w:adjustRightInd w:val="0"/>
        <w:ind w:firstLine="284"/>
        <w:jc w:val="both"/>
        <w:rPr>
          <w:b/>
          <w:i/>
          <w:sz w:val="20"/>
          <w:szCs w:val="20"/>
          <w:u w:val="single"/>
          <w:lang w:eastAsia="ru-RU"/>
        </w:rPr>
      </w:pPr>
      <w:r w:rsidRPr="00082DD4">
        <w:rPr>
          <w:b/>
          <w:i/>
          <w:sz w:val="20"/>
          <w:szCs w:val="20"/>
          <w:u w:val="single"/>
          <w:lang w:eastAsia="ru-RU"/>
        </w:rPr>
        <w:t>Особые условия:</w:t>
      </w:r>
    </w:p>
    <w:p w14:paraId="1949450F" w14:textId="77777777" w:rsidR="005B1A13" w:rsidRPr="00082DD4" w:rsidRDefault="005B1A13" w:rsidP="002C1F41">
      <w:pPr>
        <w:tabs>
          <w:tab w:val="left" w:pos="15593"/>
        </w:tabs>
        <w:ind w:firstLine="284"/>
        <w:jc w:val="both"/>
        <w:rPr>
          <w:sz w:val="20"/>
          <w:szCs w:val="20"/>
          <w:lang w:eastAsia="ru-RU"/>
        </w:rPr>
      </w:pPr>
      <w:r w:rsidRPr="00082DD4">
        <w:rPr>
          <w:b/>
          <w:sz w:val="20"/>
          <w:szCs w:val="20"/>
          <w:u w:val="single"/>
          <w:lang w:eastAsia="ru-RU"/>
        </w:rPr>
        <w:t xml:space="preserve">С 18.11.2019 Банк не осуществляет открытие СКС и выпуск новых Карт </w:t>
      </w:r>
      <w:r w:rsidRPr="00082DD4">
        <w:rPr>
          <w:b/>
          <w:sz w:val="20"/>
          <w:szCs w:val="20"/>
          <w:u w:val="single"/>
          <w:lang w:val="en-US" w:eastAsia="ru-RU"/>
        </w:rPr>
        <w:t>Visa</w:t>
      </w:r>
      <w:r w:rsidRPr="00082DD4">
        <w:rPr>
          <w:b/>
          <w:sz w:val="20"/>
          <w:szCs w:val="20"/>
          <w:u w:val="single"/>
          <w:lang w:eastAsia="ru-RU"/>
        </w:rPr>
        <w:t xml:space="preserve"> </w:t>
      </w:r>
      <w:r w:rsidRPr="00082DD4">
        <w:rPr>
          <w:b/>
          <w:sz w:val="20"/>
          <w:szCs w:val="20"/>
          <w:u w:val="single"/>
          <w:lang w:val="en-US" w:eastAsia="ru-RU"/>
        </w:rPr>
        <w:t>Infinite</w:t>
      </w:r>
      <w:r w:rsidRPr="00082DD4">
        <w:rPr>
          <w:b/>
          <w:sz w:val="20"/>
          <w:szCs w:val="20"/>
          <w:u w:val="single"/>
          <w:lang w:eastAsia="ru-RU"/>
        </w:rPr>
        <w:t>.</w:t>
      </w:r>
      <w:r w:rsidRPr="00082DD4">
        <w:rPr>
          <w:sz w:val="20"/>
          <w:szCs w:val="20"/>
          <w:lang w:eastAsia="ru-RU"/>
        </w:rPr>
        <w:t xml:space="preserve"> Карты </w:t>
      </w:r>
      <w:r w:rsidRPr="00082DD4">
        <w:rPr>
          <w:sz w:val="20"/>
          <w:szCs w:val="20"/>
          <w:lang w:val="en-US" w:eastAsia="ru-RU"/>
        </w:rPr>
        <w:t>Visa</w:t>
      </w:r>
      <w:r w:rsidRPr="00082DD4">
        <w:rPr>
          <w:sz w:val="20"/>
          <w:szCs w:val="20"/>
          <w:lang w:eastAsia="ru-RU"/>
        </w:rPr>
        <w:t xml:space="preserve"> </w:t>
      </w:r>
      <w:r w:rsidRPr="00082DD4">
        <w:rPr>
          <w:sz w:val="20"/>
          <w:szCs w:val="20"/>
          <w:lang w:val="en-US" w:eastAsia="ru-RU"/>
        </w:rPr>
        <w:t>Infinite</w:t>
      </w:r>
      <w:r w:rsidRPr="00082DD4">
        <w:rPr>
          <w:sz w:val="20"/>
          <w:szCs w:val="20"/>
          <w:lang w:eastAsia="ru-RU"/>
        </w:rPr>
        <w:t xml:space="preserve">, выпущенные АБ «Девон-Кредит» (ПАО) до даты его присоединения к ПАО Банк ЗЕНИТ, обслуживаются в соответствии с настоящими Тарифами (номера данных Карт содержат следующие первые 6 (шесть) цифр (BIN Карт): </w:t>
      </w:r>
      <w:r w:rsidR="00094BC4" w:rsidRPr="00082DD4">
        <w:rPr>
          <w:sz w:val="20"/>
          <w:szCs w:val="20"/>
          <w:lang w:eastAsia="ru-RU"/>
        </w:rPr>
        <w:t>403841</w:t>
      </w:r>
      <w:r w:rsidRPr="00082DD4">
        <w:rPr>
          <w:sz w:val="20"/>
          <w:szCs w:val="20"/>
          <w:lang w:eastAsia="ru-RU"/>
        </w:rPr>
        <w:t>).</w:t>
      </w:r>
    </w:p>
    <w:p w14:paraId="2AEB1E27" w14:textId="77777777" w:rsidR="00C1757C" w:rsidRPr="00082DD4" w:rsidRDefault="00B66757" w:rsidP="002C1F41">
      <w:pPr>
        <w:tabs>
          <w:tab w:val="left" w:pos="15593"/>
        </w:tabs>
        <w:ind w:firstLine="284"/>
        <w:jc w:val="both"/>
        <w:rPr>
          <w:sz w:val="20"/>
          <w:szCs w:val="20"/>
          <w:lang w:eastAsia="ru-RU"/>
        </w:rPr>
      </w:pPr>
      <w:r w:rsidRPr="00082DD4">
        <w:rPr>
          <w:sz w:val="20"/>
          <w:szCs w:val="20"/>
          <w:lang w:eastAsia="ru-RU"/>
        </w:rPr>
        <w:t>П</w:t>
      </w:r>
      <w:r w:rsidRPr="00082DD4" w:rsidDel="004763AF">
        <w:rPr>
          <w:sz w:val="20"/>
          <w:szCs w:val="20"/>
          <w:lang w:eastAsia="ru-RU"/>
        </w:rPr>
        <w:t>ринятие решения о выпуске новой Основной или Дополнительной Карты в рамках розничной эмиссии в каждом конкретном случае остается на усмотрение Банка</w:t>
      </w:r>
      <w:r w:rsidRPr="00082DD4">
        <w:rPr>
          <w:sz w:val="20"/>
          <w:szCs w:val="20"/>
          <w:lang w:eastAsia="ru-RU"/>
        </w:rPr>
        <w:t>.</w:t>
      </w:r>
    </w:p>
    <w:p w14:paraId="18F07F82" w14:textId="77777777" w:rsidR="00C1757C" w:rsidRPr="00082DD4" w:rsidRDefault="00DA745F" w:rsidP="002C1F41">
      <w:pPr>
        <w:tabs>
          <w:tab w:val="left" w:pos="15593"/>
        </w:tabs>
        <w:ind w:firstLine="284"/>
        <w:jc w:val="both"/>
        <w:rPr>
          <w:sz w:val="20"/>
          <w:szCs w:val="20"/>
          <w:lang w:eastAsia="ru-RU"/>
        </w:rPr>
      </w:pPr>
      <w:r w:rsidRPr="00082DD4">
        <w:rPr>
          <w:sz w:val="20"/>
          <w:szCs w:val="20"/>
          <w:lang w:eastAsia="ru-RU"/>
        </w:rPr>
        <w:t>При обслуживании Клиента, к Карте которого выпущена и обслуживается в соответствии с Условиями участия в Программе «Priority Pass» (Приложение №</w:t>
      </w:r>
      <w:r w:rsidR="00793A0E" w:rsidRPr="00082DD4">
        <w:rPr>
          <w:sz w:val="20"/>
          <w:szCs w:val="20"/>
          <w:lang w:eastAsia="ru-RU"/>
        </w:rPr>
        <w:t xml:space="preserve"> </w:t>
      </w:r>
      <w:r w:rsidRPr="00082DD4">
        <w:rPr>
          <w:sz w:val="20"/>
          <w:szCs w:val="20"/>
          <w:lang w:eastAsia="ru-RU"/>
        </w:rPr>
        <w:t xml:space="preserve">1 к Правилам) карта Priority Pass, Держателю </w:t>
      </w:r>
      <w:r w:rsidR="002C7E85" w:rsidRPr="00082DD4">
        <w:rPr>
          <w:sz w:val="20"/>
          <w:szCs w:val="20"/>
          <w:lang w:eastAsia="ru-RU"/>
        </w:rPr>
        <w:t xml:space="preserve">карты Priority Pass и одному сопровождающему его лицу </w:t>
      </w:r>
      <w:r w:rsidRPr="00082DD4">
        <w:rPr>
          <w:sz w:val="20"/>
          <w:szCs w:val="20"/>
          <w:lang w:eastAsia="ru-RU"/>
        </w:rPr>
        <w:t>предоставляется возможность соверш</w:t>
      </w:r>
      <w:r w:rsidR="00F64C11" w:rsidRPr="00082DD4">
        <w:rPr>
          <w:sz w:val="20"/>
          <w:szCs w:val="20"/>
          <w:lang w:eastAsia="ru-RU"/>
        </w:rPr>
        <w:t>и</w:t>
      </w:r>
      <w:r w:rsidRPr="00082DD4">
        <w:rPr>
          <w:sz w:val="20"/>
          <w:szCs w:val="20"/>
          <w:lang w:eastAsia="ru-RU"/>
        </w:rPr>
        <w:t xml:space="preserve">ть </w:t>
      </w:r>
      <w:r w:rsidR="00F3089B" w:rsidRPr="00082DD4">
        <w:rPr>
          <w:sz w:val="20"/>
          <w:szCs w:val="20"/>
          <w:lang w:eastAsia="ru-RU"/>
        </w:rPr>
        <w:t xml:space="preserve">льготное </w:t>
      </w:r>
      <w:r w:rsidRPr="00082DD4">
        <w:rPr>
          <w:sz w:val="20"/>
          <w:szCs w:val="20"/>
          <w:lang w:eastAsia="ru-RU"/>
        </w:rPr>
        <w:t>посещени</w:t>
      </w:r>
      <w:r w:rsidR="002C7E85" w:rsidRPr="00082DD4">
        <w:rPr>
          <w:sz w:val="20"/>
          <w:szCs w:val="20"/>
          <w:lang w:eastAsia="ru-RU"/>
        </w:rPr>
        <w:t>е</w:t>
      </w:r>
      <w:r w:rsidRPr="00082DD4">
        <w:rPr>
          <w:sz w:val="20"/>
          <w:szCs w:val="20"/>
          <w:lang w:eastAsia="ru-RU"/>
        </w:rPr>
        <w:t xml:space="preserve"> VIP-зал</w:t>
      </w:r>
      <w:r w:rsidR="002C7E85" w:rsidRPr="00082DD4">
        <w:rPr>
          <w:sz w:val="20"/>
          <w:szCs w:val="20"/>
          <w:lang w:eastAsia="ru-RU"/>
        </w:rPr>
        <w:t>а</w:t>
      </w:r>
      <w:r w:rsidRPr="00082DD4">
        <w:rPr>
          <w:sz w:val="20"/>
          <w:szCs w:val="20"/>
          <w:lang w:eastAsia="ru-RU"/>
        </w:rPr>
        <w:t xml:space="preserve"> ожидания аэропорт</w:t>
      </w:r>
      <w:r w:rsidR="002C7E85" w:rsidRPr="00082DD4">
        <w:rPr>
          <w:sz w:val="20"/>
          <w:szCs w:val="20"/>
          <w:lang w:eastAsia="ru-RU"/>
        </w:rPr>
        <w:t>а</w:t>
      </w:r>
      <w:r w:rsidRPr="00082DD4">
        <w:rPr>
          <w:sz w:val="20"/>
          <w:szCs w:val="20"/>
          <w:lang w:eastAsia="ru-RU"/>
        </w:rPr>
        <w:t xml:space="preserve"> </w:t>
      </w:r>
      <w:r w:rsidR="00F3089B" w:rsidRPr="00082DD4">
        <w:rPr>
          <w:sz w:val="20"/>
          <w:szCs w:val="20"/>
          <w:lang w:eastAsia="ru-RU"/>
        </w:rPr>
        <w:t xml:space="preserve">– </w:t>
      </w:r>
      <w:r w:rsidRPr="00082DD4">
        <w:rPr>
          <w:sz w:val="20"/>
          <w:szCs w:val="20"/>
          <w:lang w:eastAsia="ru-RU"/>
        </w:rPr>
        <w:t>без последующего возмещения Банку затрат, понесенных при осуществлении расчетов по оплате услуг Компании «Priority Pass Limited» за данные посещения.</w:t>
      </w:r>
      <w:r w:rsidR="002C7E85" w:rsidRPr="00082DD4">
        <w:rPr>
          <w:sz w:val="20"/>
          <w:szCs w:val="20"/>
          <w:lang w:eastAsia="ru-RU"/>
        </w:rPr>
        <w:t xml:space="preserve"> </w:t>
      </w:r>
    </w:p>
    <w:p w14:paraId="5D5860B0" w14:textId="77777777" w:rsidR="00CA6BE4" w:rsidRPr="00082DD4" w:rsidRDefault="00CA6BE4" w:rsidP="002C1F41">
      <w:pPr>
        <w:jc w:val="both"/>
        <w:rPr>
          <w:b/>
          <w:sz w:val="20"/>
          <w:szCs w:val="20"/>
        </w:rPr>
      </w:pPr>
    </w:p>
    <w:p w14:paraId="22821E33" w14:textId="77777777" w:rsidR="00C0465B" w:rsidRPr="00082DD4" w:rsidRDefault="00C0465B" w:rsidP="002C1F41">
      <w:pPr>
        <w:jc w:val="both"/>
        <w:rPr>
          <w:b/>
          <w:i/>
          <w:sz w:val="17"/>
          <w:szCs w:val="17"/>
        </w:rPr>
      </w:pPr>
      <w:r w:rsidRPr="00082DD4">
        <w:rPr>
          <w:b/>
          <w:i/>
          <w:sz w:val="20"/>
          <w:szCs w:val="20"/>
        </w:rPr>
        <w:t>Примечани</w:t>
      </w:r>
      <w:r w:rsidR="00094BC4" w:rsidRPr="00082DD4">
        <w:rPr>
          <w:b/>
          <w:i/>
          <w:sz w:val="20"/>
          <w:szCs w:val="20"/>
        </w:rPr>
        <w:t>я</w:t>
      </w:r>
      <w:r w:rsidRPr="00082DD4">
        <w:rPr>
          <w:b/>
          <w:i/>
          <w:sz w:val="20"/>
          <w:szCs w:val="20"/>
        </w:rPr>
        <w:t>:</w:t>
      </w:r>
    </w:p>
    <w:p w14:paraId="74CD5155" w14:textId="77777777" w:rsidR="00E0489D" w:rsidRPr="00082DD4" w:rsidRDefault="00835D93" w:rsidP="002C1F41">
      <w:pPr>
        <w:pStyle w:val="ae"/>
        <w:numPr>
          <w:ilvl w:val="0"/>
          <w:numId w:val="2"/>
        </w:numPr>
        <w:spacing w:after="240"/>
        <w:ind w:left="0" w:firstLine="0"/>
        <w:jc w:val="both"/>
        <w:rPr>
          <w:sz w:val="20"/>
          <w:szCs w:val="20"/>
        </w:rPr>
      </w:pPr>
      <w:bookmarkStart w:id="1" w:name="_Ref20142596"/>
      <w:r w:rsidRPr="00082DD4">
        <w:rPr>
          <w:sz w:val="20"/>
          <w:szCs w:val="20"/>
        </w:rPr>
        <w:lastRenderedPageBreak/>
        <w:t xml:space="preserve">Начиная с 01.02.2020 автоматический перевыпуск (повторный выпуск) по истечении срока действия, досрочный перевыпуск, а также перевыпуск (перерегистрация) до истечения срока действия Карты (в случае изменения имени или фамилии Держателя, порчи Карты, в случае утраты / блокировки Карты при несанкционированных списаниях) на условиях настоящих Тарифов </w:t>
      </w:r>
      <w:r w:rsidRPr="00082DD4">
        <w:rPr>
          <w:b/>
          <w:sz w:val="20"/>
          <w:szCs w:val="20"/>
        </w:rPr>
        <w:t>не осуществляется</w:t>
      </w:r>
      <w:r w:rsidRPr="00082DD4">
        <w:rPr>
          <w:sz w:val="20"/>
          <w:szCs w:val="20"/>
        </w:rPr>
        <w:t>).</w:t>
      </w:r>
      <w:bookmarkEnd w:id="1"/>
    </w:p>
    <w:p w14:paraId="03B61CAC" w14:textId="5169DE1A" w:rsidR="00B52650" w:rsidRDefault="00295869" w:rsidP="00514BA8">
      <w:pPr>
        <w:pStyle w:val="ae"/>
        <w:numPr>
          <w:ilvl w:val="0"/>
          <w:numId w:val="2"/>
        </w:numPr>
        <w:spacing w:after="240"/>
        <w:ind w:left="0" w:firstLine="0"/>
        <w:jc w:val="both"/>
        <w:rPr>
          <w:rFonts w:eastAsia="DFGothic-EB"/>
          <w:sz w:val="20"/>
          <w:szCs w:val="20"/>
        </w:rPr>
      </w:pPr>
      <w:bookmarkStart w:id="2" w:name="_Ref20142669"/>
      <w:r w:rsidRPr="00082DD4">
        <w:rPr>
          <w:sz w:val="20"/>
          <w:szCs w:val="20"/>
        </w:rPr>
        <w:t>Проценты начисляются на минимальный остаток на счете карты в течение каждого месяца. Максимальная сумма, на к</w:t>
      </w:r>
      <w:r w:rsidR="00D505E2" w:rsidRPr="00082DD4">
        <w:rPr>
          <w:rFonts w:eastAsia="DFGothic-EB"/>
          <w:sz w:val="20"/>
          <w:szCs w:val="20"/>
        </w:rPr>
        <w:t>оторую начисляются проценты – 100</w:t>
      </w:r>
      <w:r w:rsidR="00CE3C2C">
        <w:rPr>
          <w:rFonts w:eastAsia="DFGothic-EB"/>
          <w:sz w:val="20"/>
          <w:szCs w:val="20"/>
        </w:rPr>
        <w:t> 000</w:t>
      </w:r>
      <w:r w:rsidR="00D505E2" w:rsidRPr="00082DD4">
        <w:rPr>
          <w:rFonts w:eastAsia="DFGothic-EB"/>
          <w:sz w:val="20"/>
          <w:szCs w:val="20"/>
        </w:rPr>
        <w:t xml:space="preserve"> рублей.</w:t>
      </w:r>
      <w:bookmarkEnd w:id="2"/>
      <w:r w:rsidR="00D505E2" w:rsidRPr="00082DD4">
        <w:rPr>
          <w:rFonts w:eastAsia="DFGothic-EB"/>
          <w:sz w:val="20"/>
          <w:szCs w:val="20"/>
        </w:rPr>
        <w:t xml:space="preserve"> </w:t>
      </w:r>
    </w:p>
    <w:p w14:paraId="168F61DE" w14:textId="77777777" w:rsidR="00013989" w:rsidRPr="00082DD4" w:rsidRDefault="00ED05F6" w:rsidP="004A5470">
      <w:pPr>
        <w:pStyle w:val="ae"/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bookmarkStart w:id="3" w:name="_Ref510606155"/>
      <w:r w:rsidRPr="00082DD4">
        <w:rPr>
          <w:sz w:val="20"/>
          <w:szCs w:val="20"/>
        </w:rPr>
        <w:t>Комиссия взимается</w:t>
      </w:r>
      <w:bookmarkEnd w:id="3"/>
      <w:r w:rsidR="00C85910" w:rsidRPr="00082DD4">
        <w:rPr>
          <w:sz w:val="20"/>
          <w:szCs w:val="20"/>
        </w:rPr>
        <w:t xml:space="preserve"> </w:t>
      </w:r>
      <w:r w:rsidR="00013989" w:rsidRPr="00082DD4">
        <w:rPr>
          <w:sz w:val="20"/>
          <w:szCs w:val="20"/>
        </w:rPr>
        <w:t xml:space="preserve">ежемесячно в первый рабочий день месяца, следующего за месяцем, в котором возникли основания для взимания комиссии (отчетным месяцем) за исключением ноября 2019, в котором комиссия </w:t>
      </w:r>
      <w:r w:rsidR="00C85910" w:rsidRPr="00082DD4">
        <w:rPr>
          <w:sz w:val="20"/>
          <w:szCs w:val="20"/>
        </w:rPr>
        <w:t>удержана</w:t>
      </w:r>
      <w:r w:rsidR="00013989" w:rsidRPr="00082DD4">
        <w:rPr>
          <w:sz w:val="20"/>
          <w:szCs w:val="20"/>
        </w:rPr>
        <w:t xml:space="preserve"> в дату </w:t>
      </w:r>
      <w:r w:rsidR="00D815E3" w:rsidRPr="00082DD4">
        <w:rPr>
          <w:sz w:val="20"/>
          <w:szCs w:val="20"/>
        </w:rPr>
        <w:t xml:space="preserve">присоединения </w:t>
      </w:r>
      <w:r w:rsidR="00C85910" w:rsidRPr="00082DD4">
        <w:rPr>
          <w:sz w:val="20"/>
          <w:szCs w:val="20"/>
        </w:rPr>
        <w:t>АБ «Девон-Кредит» (ПАО) к ПАО Банк ЗЕНИТ</w:t>
      </w:r>
      <w:r w:rsidR="00013989" w:rsidRPr="00082DD4">
        <w:rPr>
          <w:sz w:val="20"/>
          <w:szCs w:val="20"/>
        </w:rPr>
        <w:t>.</w:t>
      </w:r>
    </w:p>
    <w:p w14:paraId="15AA459C" w14:textId="77777777" w:rsidR="00013989" w:rsidRPr="00082DD4" w:rsidRDefault="00013989" w:rsidP="00E702A4">
      <w:pPr>
        <w:pStyle w:val="af2"/>
        <w:jc w:val="both"/>
      </w:pPr>
      <w:r w:rsidRPr="00082DD4">
        <w:rPr>
          <w:u w:val="single"/>
        </w:rPr>
        <w:t xml:space="preserve">Комиссия взимается при </w:t>
      </w:r>
      <w:r w:rsidRPr="00082DD4">
        <w:rPr>
          <w:bCs/>
          <w:u w:val="single"/>
        </w:rPr>
        <w:t>одновременном выполнении следующих условий на последний календарный день отчетного месяца</w:t>
      </w:r>
      <w:r w:rsidRPr="00082DD4">
        <w:t>:</w:t>
      </w:r>
    </w:p>
    <w:p w14:paraId="403D41D8" w14:textId="77777777" w:rsidR="00013989" w:rsidRPr="00082DD4" w:rsidRDefault="00013989" w:rsidP="00D815E3">
      <w:pPr>
        <w:pStyle w:val="af2"/>
        <w:numPr>
          <w:ilvl w:val="0"/>
          <w:numId w:val="6"/>
        </w:numPr>
        <w:ind w:left="0" w:firstLine="0"/>
        <w:jc w:val="both"/>
      </w:pPr>
      <w:r w:rsidRPr="00082DD4">
        <w:t xml:space="preserve">отсутствие действующих Карт (Основных и Дополнительных) к </w:t>
      </w:r>
      <w:r w:rsidR="00C85910" w:rsidRPr="00082DD4">
        <w:t xml:space="preserve">СКС и операций по СКС </w:t>
      </w:r>
      <w:r w:rsidRPr="00082DD4">
        <w:t xml:space="preserve">в течение последних 12 (двенадцати) календарных месяцев (списание данной комиссии и выплата начисленных процентов на остаток денежных средств на </w:t>
      </w:r>
      <w:r w:rsidR="00751850" w:rsidRPr="00082DD4">
        <w:t xml:space="preserve">СКС </w:t>
      </w:r>
      <w:r w:rsidRPr="00082DD4">
        <w:t xml:space="preserve">не рассматривается в качестве операций по </w:t>
      </w:r>
      <w:r w:rsidR="00751850" w:rsidRPr="00082DD4">
        <w:t>СКС</w:t>
      </w:r>
      <w:r w:rsidRPr="00082DD4">
        <w:t>)</w:t>
      </w:r>
      <w:r w:rsidR="00751850" w:rsidRPr="00082DD4">
        <w:t>;</w:t>
      </w:r>
    </w:p>
    <w:p w14:paraId="0913E2F3" w14:textId="77777777" w:rsidR="00013989" w:rsidRPr="00082DD4" w:rsidRDefault="00013989" w:rsidP="00E702A4">
      <w:pPr>
        <w:pStyle w:val="af2"/>
        <w:numPr>
          <w:ilvl w:val="0"/>
          <w:numId w:val="6"/>
        </w:numPr>
        <w:ind w:left="0" w:firstLine="0"/>
        <w:jc w:val="both"/>
      </w:pPr>
      <w:r w:rsidRPr="00082DD4">
        <w:t xml:space="preserve">остаток денежных средств на </w:t>
      </w:r>
      <w:r w:rsidR="00751850" w:rsidRPr="00082DD4">
        <w:t xml:space="preserve">СКС </w:t>
      </w:r>
      <w:r w:rsidRPr="00082DD4">
        <w:t>не превышает 1</w:t>
      </w:r>
      <w:r w:rsidR="00CE3C2C">
        <w:rPr>
          <w:rFonts w:eastAsia="DFGothic-EB"/>
        </w:rPr>
        <w:t> </w:t>
      </w:r>
      <w:r w:rsidRPr="00082DD4">
        <w:t>000 рублей,</w:t>
      </w:r>
    </w:p>
    <w:p w14:paraId="5AF631D5" w14:textId="77777777" w:rsidR="00013989" w:rsidRPr="00082DD4" w:rsidRDefault="00013989" w:rsidP="00E702A4">
      <w:pPr>
        <w:pStyle w:val="af2"/>
        <w:numPr>
          <w:ilvl w:val="0"/>
          <w:numId w:val="6"/>
        </w:numPr>
        <w:ind w:left="0" w:firstLine="0"/>
        <w:jc w:val="both"/>
      </w:pPr>
      <w:r w:rsidRPr="00082DD4">
        <w:t xml:space="preserve"> отсутствие наложенных на денежные средства Клиента, находящиеся на </w:t>
      </w:r>
      <w:r w:rsidR="00751850" w:rsidRPr="00082DD4">
        <w:t>СКС</w:t>
      </w:r>
      <w:r w:rsidRPr="00082DD4">
        <w:t xml:space="preserve">, арестов, решений о приостановлении операций по </w:t>
      </w:r>
      <w:r w:rsidR="00751850" w:rsidRPr="00082DD4">
        <w:t xml:space="preserve">СКС </w:t>
      </w:r>
      <w:r w:rsidRPr="00082DD4">
        <w:t xml:space="preserve">полностью (блокировании </w:t>
      </w:r>
      <w:r w:rsidR="00751850" w:rsidRPr="00082DD4">
        <w:t>СКС</w:t>
      </w:r>
      <w:r w:rsidRPr="00082DD4">
        <w:t>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31E2A301" w14:textId="77777777" w:rsidR="00013989" w:rsidRPr="00082DD4" w:rsidRDefault="00013989" w:rsidP="00E702A4">
      <w:pPr>
        <w:pStyle w:val="af2"/>
        <w:numPr>
          <w:ilvl w:val="0"/>
          <w:numId w:val="6"/>
        </w:numPr>
        <w:ind w:left="0" w:firstLine="0"/>
        <w:jc w:val="both"/>
      </w:pPr>
      <w:r w:rsidRPr="00082DD4">
        <w:t xml:space="preserve"> в отношении Клиента не введена ни одна из процедур, применяемых в деле о банкротстве в соответствии с действующим законодательством Российской Федерации.</w:t>
      </w:r>
    </w:p>
    <w:p w14:paraId="5E94230C" w14:textId="77777777" w:rsidR="00013989" w:rsidRPr="00082DD4" w:rsidRDefault="00013989" w:rsidP="00E702A4">
      <w:pPr>
        <w:pStyle w:val="af2"/>
        <w:jc w:val="both"/>
      </w:pPr>
      <w:r w:rsidRPr="00082DD4">
        <w:t xml:space="preserve">В случае, если остаток денежных средств на </w:t>
      </w:r>
      <w:r w:rsidR="00751850" w:rsidRPr="00082DD4">
        <w:t xml:space="preserve">СКС </w:t>
      </w:r>
      <w:r w:rsidRPr="00082DD4">
        <w:t xml:space="preserve">меньше размера установленной Банком комиссии, то комиссия будет взиматься в размере остатка денежных средств на </w:t>
      </w:r>
      <w:r w:rsidR="00751850" w:rsidRPr="00082DD4">
        <w:t xml:space="preserve">СКС </w:t>
      </w:r>
      <w:r w:rsidRPr="00082DD4">
        <w:t>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74115A59" w14:textId="77777777" w:rsidR="00ED05F6" w:rsidRPr="00767731" w:rsidRDefault="00013989" w:rsidP="00E702A4">
      <w:pPr>
        <w:pStyle w:val="ae"/>
        <w:autoSpaceDE w:val="0"/>
        <w:autoSpaceDN w:val="0"/>
        <w:adjustRightInd w:val="0"/>
        <w:ind w:left="0"/>
        <w:jc w:val="both"/>
        <w:rPr>
          <w:bCs/>
          <w:sz w:val="20"/>
          <w:szCs w:val="20"/>
        </w:rPr>
      </w:pPr>
      <w:r w:rsidRPr="00767731">
        <w:rPr>
          <w:sz w:val="20"/>
          <w:szCs w:val="20"/>
        </w:rPr>
        <w:t xml:space="preserve">Комиссия не распространяется на </w:t>
      </w:r>
      <w:r w:rsidR="00751850" w:rsidRPr="00767731">
        <w:rPr>
          <w:sz w:val="20"/>
          <w:szCs w:val="20"/>
        </w:rPr>
        <w:t>СКС</w:t>
      </w:r>
      <w:r w:rsidRPr="00767731">
        <w:rPr>
          <w:sz w:val="20"/>
          <w:szCs w:val="20"/>
        </w:rPr>
        <w:t>, заявленные</w:t>
      </w:r>
      <w:r w:rsidRPr="00767731">
        <w:rPr>
          <w:bCs/>
          <w:sz w:val="20"/>
          <w:szCs w:val="20"/>
        </w:rPr>
        <w:t xml:space="preserve">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</w:t>
      </w:r>
      <w:r w:rsidR="00ED05F6" w:rsidRPr="00767731">
        <w:rPr>
          <w:bCs/>
          <w:sz w:val="20"/>
          <w:szCs w:val="20"/>
        </w:rPr>
        <w:t>.</w:t>
      </w:r>
    </w:p>
    <w:p w14:paraId="58C4041D" w14:textId="635C8371" w:rsidR="00135903" w:rsidRPr="00330387" w:rsidRDefault="005263DD" w:rsidP="007F6DD0">
      <w:pPr>
        <w:pStyle w:val="ae"/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330387">
        <w:rPr>
          <w:sz w:val="20"/>
          <w:szCs w:val="20"/>
        </w:rPr>
        <w:t xml:space="preserve">В порядке и на условиях, предусмотренных Правилами программы лояльности для держателей банковских карт ПАО Банк ЗЕНИТ (далее – Правила программы </w:t>
      </w:r>
      <w:r w:rsidRPr="0005094B">
        <w:rPr>
          <w:sz w:val="20"/>
          <w:szCs w:val="20"/>
        </w:rPr>
        <w:t>лояльности, Приложение № 3</w:t>
      </w:r>
      <w:r w:rsidR="006A07EF" w:rsidRPr="0005094B">
        <w:rPr>
          <w:sz w:val="20"/>
          <w:szCs w:val="20"/>
        </w:rPr>
        <w:t>а</w:t>
      </w:r>
      <w:r w:rsidRPr="0005094B">
        <w:rPr>
          <w:sz w:val="20"/>
          <w:szCs w:val="20"/>
        </w:rPr>
        <w:t xml:space="preserve"> к Правилам), Бонусы</w:t>
      </w:r>
      <w:r w:rsidRPr="0005094B" w:rsidDel="007F4618">
        <w:rPr>
          <w:sz w:val="20"/>
          <w:szCs w:val="20"/>
        </w:rPr>
        <w:t xml:space="preserve"> </w:t>
      </w:r>
      <w:r w:rsidRPr="0005094B">
        <w:rPr>
          <w:sz w:val="20"/>
          <w:szCs w:val="20"/>
        </w:rPr>
        <w:t xml:space="preserve">рассчитываются за совершенные Клиентом операции оплаты товаров (работ, услуг) </w:t>
      </w:r>
      <w:r w:rsidRPr="0005094B">
        <w:rPr>
          <w:b/>
          <w:sz w:val="20"/>
          <w:szCs w:val="20"/>
        </w:rPr>
        <w:t>с использованием Основной Карты (ее реквизитов)</w:t>
      </w:r>
      <w:r w:rsidRPr="0005094B">
        <w:rPr>
          <w:sz w:val="20"/>
          <w:szCs w:val="20"/>
        </w:rPr>
        <w:t xml:space="preserve"> в Предприятиях торговли (услуг) категории «</w:t>
      </w:r>
      <w:r w:rsidRPr="0005094B">
        <w:rPr>
          <w:b/>
          <w:i/>
          <w:iCs/>
          <w:sz w:val="20"/>
          <w:szCs w:val="20"/>
        </w:rPr>
        <w:t>аптеки</w:t>
      </w:r>
      <w:r w:rsidRPr="00330387">
        <w:rPr>
          <w:b/>
          <w:i/>
          <w:iCs/>
          <w:sz w:val="20"/>
          <w:szCs w:val="20"/>
        </w:rPr>
        <w:t>, спортивные товары, кафе, бары и рестораны</w:t>
      </w:r>
      <w:r w:rsidRPr="00330387">
        <w:rPr>
          <w:sz w:val="20"/>
          <w:szCs w:val="20"/>
        </w:rPr>
        <w:t>», а также иных категорий и начисляются Банком на Бонусный счет Клиента</w:t>
      </w:r>
      <w:r w:rsidR="00135903" w:rsidRPr="00330387">
        <w:rPr>
          <w:sz w:val="20"/>
          <w:szCs w:val="20"/>
        </w:rPr>
        <w:t>.</w:t>
      </w:r>
    </w:p>
    <w:p w14:paraId="6308FDE4" w14:textId="657A7445" w:rsidR="00135903" w:rsidRPr="00767731" w:rsidRDefault="00135903" w:rsidP="004730C7">
      <w:pPr>
        <w:tabs>
          <w:tab w:val="left" w:pos="15593"/>
        </w:tabs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330387">
        <w:rPr>
          <w:rFonts w:eastAsia="Calibri"/>
          <w:bCs/>
          <w:sz w:val="20"/>
          <w:szCs w:val="20"/>
          <w:lang w:eastAsia="en-US"/>
        </w:rPr>
        <w:t xml:space="preserve">Минимальная </w:t>
      </w:r>
      <w:r w:rsidRPr="00330387">
        <w:rPr>
          <w:sz w:val="20"/>
          <w:szCs w:val="20"/>
        </w:rPr>
        <w:t xml:space="preserve">сумма операции оплаты товаров (работ, услуг) в Предприятиях торговли (услуг) с использованием Основной Карты для расчета </w:t>
      </w:r>
      <w:r w:rsidRPr="00330387">
        <w:rPr>
          <w:rFonts w:eastAsia="Calibri"/>
          <w:bCs/>
          <w:sz w:val="20"/>
          <w:szCs w:val="20"/>
          <w:lang w:eastAsia="en-US"/>
        </w:rPr>
        <w:t xml:space="preserve">Бонусов к начислению </w:t>
      </w:r>
      <w:r w:rsidR="002041FB">
        <w:rPr>
          <w:rFonts w:eastAsia="Calibri"/>
          <w:bCs/>
          <w:sz w:val="20"/>
          <w:szCs w:val="20"/>
          <w:lang w:eastAsia="en-US"/>
        </w:rPr>
        <w:t>–</w:t>
      </w:r>
      <w:r w:rsidRPr="00330387">
        <w:rPr>
          <w:rFonts w:eastAsia="Calibri"/>
          <w:bCs/>
          <w:sz w:val="20"/>
          <w:szCs w:val="20"/>
          <w:lang w:eastAsia="en-US"/>
        </w:rPr>
        <w:t xml:space="preserve"> 100 рублей</w:t>
      </w:r>
      <w:r w:rsidRPr="00767731">
        <w:rPr>
          <w:rFonts w:eastAsia="Calibri"/>
          <w:bCs/>
          <w:sz w:val="20"/>
          <w:szCs w:val="20"/>
          <w:lang w:eastAsia="en-US"/>
        </w:rPr>
        <w:t>.</w:t>
      </w:r>
    </w:p>
    <w:p w14:paraId="6B00F276" w14:textId="34CFE9DE" w:rsidR="00135903" w:rsidRPr="00767731" w:rsidRDefault="00135903" w:rsidP="004730C7">
      <w:pPr>
        <w:tabs>
          <w:tab w:val="left" w:pos="15593"/>
        </w:tabs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330387">
        <w:rPr>
          <w:sz w:val="20"/>
          <w:szCs w:val="20"/>
        </w:rPr>
        <w:t xml:space="preserve">Правила программы лояльности размещены на WEB-сервере Банка по адресу в информационно-телекоммуникационной сети Интернет: </w:t>
      </w:r>
      <w:hyperlink r:id="rId12" w:history="1">
        <w:r w:rsidRPr="00330387">
          <w:rPr>
            <w:sz w:val="20"/>
            <w:szCs w:val="20"/>
          </w:rPr>
          <w:t>www.zenit.ru</w:t>
        </w:r>
      </w:hyperlink>
      <w:r w:rsidRPr="00330387">
        <w:rPr>
          <w:sz w:val="20"/>
          <w:szCs w:val="20"/>
        </w:rPr>
        <w:t>.</w:t>
      </w:r>
    </w:p>
    <w:p w14:paraId="3D721B8B" w14:textId="77777777" w:rsidR="0023621E" w:rsidRPr="00330387" w:rsidRDefault="0023621E" w:rsidP="0023621E">
      <w:pPr>
        <w:pStyle w:val="af2"/>
        <w:tabs>
          <w:tab w:val="left" w:pos="15593"/>
        </w:tabs>
        <w:spacing w:line="276" w:lineRule="auto"/>
        <w:ind w:left="425" w:firstLine="284"/>
        <w:jc w:val="both"/>
        <w:rPr>
          <w:sz w:val="6"/>
          <w:szCs w:val="6"/>
        </w:rPr>
      </w:pPr>
    </w:p>
    <w:p w14:paraId="1A5ADAEB" w14:textId="77777777" w:rsidR="005263DD" w:rsidRPr="00330387" w:rsidRDefault="005263DD" w:rsidP="008275F8">
      <w:pPr>
        <w:tabs>
          <w:tab w:val="left" w:pos="15593"/>
        </w:tabs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330387">
        <w:rPr>
          <w:sz w:val="20"/>
          <w:szCs w:val="20"/>
        </w:rPr>
        <w:t>Категория «аптеки, спортивные товары, кафе, бары и рестораны» для Предприятий торговли (услуг) определяется автоматически в рамках классификации торгово-сервисных предприятий по типу деятельности с применением универсального международного кода МСС (Merchant Category Code):</w:t>
      </w:r>
    </w:p>
    <w:p w14:paraId="2A8D2996" w14:textId="551923A7" w:rsidR="005263DD" w:rsidRPr="00330387" w:rsidRDefault="005263DD" w:rsidP="008275F8">
      <w:pPr>
        <w:pStyle w:val="af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67731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330387">
        <w:rPr>
          <w:rFonts w:ascii="Times New Roman" w:hAnsi="Times New Roman" w:cs="Times New Roman"/>
          <w:sz w:val="20"/>
          <w:szCs w:val="20"/>
          <w:lang w:eastAsia="ru-RU"/>
        </w:rPr>
        <w:t>аптеки – 5122, 5912,</w:t>
      </w:r>
    </w:p>
    <w:p w14:paraId="04812C86" w14:textId="4079A764" w:rsidR="005263DD" w:rsidRPr="00330387" w:rsidRDefault="005263DD" w:rsidP="008275F8">
      <w:pPr>
        <w:pStyle w:val="af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30387">
        <w:rPr>
          <w:rFonts w:ascii="Times New Roman" w:hAnsi="Times New Roman" w:cs="Times New Roman"/>
          <w:sz w:val="20"/>
          <w:szCs w:val="20"/>
          <w:lang w:eastAsia="ru-RU"/>
        </w:rPr>
        <w:t xml:space="preserve"> спортивные товары – 5655, 5940, 5941,</w:t>
      </w:r>
    </w:p>
    <w:p w14:paraId="6A95B9AA" w14:textId="16178C7C" w:rsidR="005263DD" w:rsidRPr="00330387" w:rsidRDefault="005263DD" w:rsidP="008275F8">
      <w:pPr>
        <w:pStyle w:val="af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330387">
        <w:rPr>
          <w:rFonts w:ascii="Times New Roman" w:hAnsi="Times New Roman" w:cs="Times New Roman"/>
          <w:sz w:val="20"/>
          <w:szCs w:val="20"/>
          <w:lang w:eastAsia="ru-RU"/>
        </w:rPr>
        <w:t xml:space="preserve"> рестораны, кафе, бары – 5811, 5812, 5813.</w:t>
      </w:r>
    </w:p>
    <w:p w14:paraId="0D009650" w14:textId="77777777" w:rsidR="005263DD" w:rsidRPr="00330387" w:rsidRDefault="005263DD" w:rsidP="008275F8">
      <w:pPr>
        <w:pStyle w:val="af2"/>
        <w:tabs>
          <w:tab w:val="left" w:pos="15593"/>
        </w:tabs>
        <w:spacing w:line="276" w:lineRule="auto"/>
        <w:ind w:left="425"/>
        <w:jc w:val="both"/>
        <w:rPr>
          <w:sz w:val="6"/>
          <w:szCs w:val="6"/>
        </w:rPr>
      </w:pPr>
    </w:p>
    <w:p w14:paraId="6A932F96" w14:textId="77777777" w:rsidR="005263DD" w:rsidRPr="00330387" w:rsidRDefault="005263DD" w:rsidP="008275F8">
      <w:pPr>
        <w:tabs>
          <w:tab w:val="left" w:pos="15593"/>
        </w:tabs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330387">
        <w:rPr>
          <w:sz w:val="20"/>
          <w:szCs w:val="20"/>
        </w:rPr>
        <w:t>При определении (расчете) общей суммы операций оплаты товаров (работ, услуг) в Предприятиях торговли (услуг) в целях признания выполнения Клиентом минимальных требований учитываются операции, 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СКС. При расчете не учитываются операции, предусмотренные Перечнем операций-исключений (Приложение № 6 к Правилам).</w:t>
      </w:r>
    </w:p>
    <w:p w14:paraId="7C4321AB" w14:textId="5B6C8903" w:rsidR="0023621E" w:rsidRPr="00135903" w:rsidRDefault="005263DD" w:rsidP="004730C7">
      <w:pPr>
        <w:tabs>
          <w:tab w:val="left" w:pos="15593"/>
        </w:tabs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330387">
        <w:rPr>
          <w:sz w:val="20"/>
          <w:szCs w:val="20"/>
        </w:rPr>
        <w:t>При этом рассчитанные суммы операций оплаты товаров (работ, услуг) в Предприятиях торговли (услуг) в целях признания выполнения Клиентом минимальных требований уменьшаются на суммы операций возврата товара в Предприятие торговли (услуг), ранее оплаченного с использованием Карты или ее реквизитов, отраженные по СКС в течение данного расчетного периода.</w:t>
      </w:r>
    </w:p>
    <w:p w14:paraId="1E628285" w14:textId="77777777" w:rsidR="007F6DD0" w:rsidRPr="00082DD4" w:rsidRDefault="007F6DD0" w:rsidP="007F6DD0">
      <w:pPr>
        <w:pStyle w:val="ae"/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082DD4">
        <w:rPr>
          <w:sz w:val="20"/>
          <w:szCs w:val="20"/>
        </w:rPr>
        <w:t>Срок действия Карт, выпущенных до даты присоединения АБ «Девон-Кредит» (ПАО) к ПАО Банк ЗЕНИТ, составляет 2 года.</w:t>
      </w:r>
    </w:p>
    <w:p w14:paraId="4435E04A" w14:textId="77777777" w:rsidR="00FC51F5" w:rsidRPr="00082DD4" w:rsidRDefault="00FC51F5" w:rsidP="00FC51F5">
      <w:pPr>
        <w:ind w:firstLine="708"/>
        <w:jc w:val="both"/>
        <w:rPr>
          <w:rFonts w:ascii="Tahoma" w:hAnsi="Tahoma" w:cs="Tahoma"/>
          <w:b/>
          <w:bCs/>
          <w:sz w:val="18"/>
          <w:szCs w:val="18"/>
        </w:rPr>
      </w:pPr>
    </w:p>
    <w:p w14:paraId="61EA44A8" w14:textId="77777777" w:rsidR="00FC51F5" w:rsidRPr="00082DD4" w:rsidRDefault="003307D3" w:rsidP="00FC51F5">
      <w:pPr>
        <w:ind w:firstLine="708"/>
        <w:jc w:val="both"/>
        <w:rPr>
          <w:b/>
          <w:bCs/>
          <w:sz w:val="18"/>
          <w:szCs w:val="18"/>
        </w:rPr>
      </w:pPr>
      <w:r w:rsidRPr="00082DD4">
        <w:rPr>
          <w:b/>
          <w:bCs/>
          <w:sz w:val="18"/>
          <w:szCs w:val="18"/>
        </w:rPr>
        <w:t xml:space="preserve">ИНЫЕ </w:t>
      </w:r>
      <w:r w:rsidR="00A97416" w:rsidRPr="00082DD4">
        <w:rPr>
          <w:b/>
          <w:bCs/>
          <w:sz w:val="18"/>
          <w:szCs w:val="18"/>
        </w:rPr>
        <w:t>УСЛУГИ, ПРЕДОСТАВЛЯЕМЫЕ ФИЗИЧЕСКИМ ЛИЦАМ, ПРИ ОСУЩЕСТВЛЕНИИ ОПЕРАЦИЙ С ПОМОЩЬЮ МЕЖДУНАРОДНОЙ РАСЧЕТНОЙ (</w:t>
      </w:r>
      <w:r w:rsidR="00A97416" w:rsidRPr="00082DD4">
        <w:rPr>
          <w:rFonts w:eastAsia="DFGothic-EB"/>
          <w:b/>
          <w:sz w:val="18"/>
          <w:szCs w:val="18"/>
          <w:lang w:eastAsia="ru-RU"/>
        </w:rPr>
        <w:t>ДЕБЕТОВОЙ</w:t>
      </w:r>
      <w:r w:rsidR="00A97416" w:rsidRPr="00082DD4">
        <w:rPr>
          <w:b/>
          <w:bCs/>
          <w:sz w:val="18"/>
          <w:szCs w:val="18"/>
        </w:rPr>
        <w:t>) БАНКОВСКОЙ КАРТЫ VISA</w:t>
      </w:r>
      <w:r w:rsidR="00A97416" w:rsidRPr="00082DD4">
        <w:rPr>
          <w:rFonts w:eastAsia="DFGothic-EB"/>
          <w:b/>
          <w:sz w:val="18"/>
          <w:szCs w:val="18"/>
        </w:rPr>
        <w:t xml:space="preserve"> </w:t>
      </w:r>
      <w:r w:rsidR="00A97416" w:rsidRPr="00082DD4">
        <w:rPr>
          <w:rFonts w:eastAsia="DFGothic-EB"/>
          <w:b/>
          <w:sz w:val="18"/>
          <w:szCs w:val="18"/>
          <w:lang w:val="en-US"/>
        </w:rPr>
        <w:t>INFINITE</w:t>
      </w:r>
      <w:r w:rsidR="00A97416" w:rsidRPr="00082DD4">
        <w:rPr>
          <w:b/>
          <w:bCs/>
          <w:sz w:val="18"/>
          <w:szCs w:val="18"/>
        </w:rPr>
        <w:t>, ЭМИТИРОВАННОЙ АБ "ДЕВОН-КРЕДИТ" (ПАО)</w:t>
      </w:r>
      <w:r w:rsidR="00366F84" w:rsidRPr="00082DD4">
        <w:rPr>
          <w:b/>
          <w:bCs/>
          <w:sz w:val="18"/>
          <w:szCs w:val="18"/>
        </w:rPr>
        <w:t xml:space="preserve"> ДО ДАТЫ ЕГО ПРИСОЕДИНЕНИЯ К ПАО БАНК ЗЕНИТ</w:t>
      </w:r>
      <w:r w:rsidR="00A97416" w:rsidRPr="00082DD4">
        <w:rPr>
          <w:b/>
          <w:bCs/>
          <w:sz w:val="18"/>
          <w:szCs w:val="18"/>
        </w:rPr>
        <w:t xml:space="preserve">, ОКАЗЫВАЮТСЯ БАНКОМ В СООТВЕТСТВИИ </w:t>
      </w:r>
    </w:p>
    <w:p w14:paraId="7358CFB3" w14:textId="77777777" w:rsidR="00FC51F5" w:rsidRPr="00082DD4" w:rsidRDefault="00FC51F5" w:rsidP="00FC51F5">
      <w:pPr>
        <w:ind w:firstLine="708"/>
        <w:jc w:val="both"/>
        <w:rPr>
          <w:b/>
          <w:bCs/>
          <w:sz w:val="18"/>
          <w:szCs w:val="18"/>
        </w:rPr>
      </w:pPr>
      <w:r w:rsidRPr="00082DD4">
        <w:rPr>
          <w:b/>
          <w:bCs/>
          <w:sz w:val="18"/>
          <w:szCs w:val="18"/>
        </w:rPr>
        <w:t xml:space="preserve">- </w:t>
      </w:r>
      <w:r w:rsidR="00E702A4" w:rsidRPr="00082DD4">
        <w:rPr>
          <w:b/>
          <w:bCs/>
          <w:sz w:val="18"/>
          <w:szCs w:val="18"/>
        </w:rPr>
        <w:t>С</w:t>
      </w:r>
      <w:r w:rsidR="00366F84" w:rsidRPr="00082DD4">
        <w:rPr>
          <w:b/>
          <w:bCs/>
          <w:sz w:val="18"/>
          <w:szCs w:val="18"/>
        </w:rPr>
        <w:t xml:space="preserve"> </w:t>
      </w:r>
      <w:r w:rsidRPr="00082DD4">
        <w:rPr>
          <w:b/>
          <w:bCs/>
          <w:sz w:val="18"/>
          <w:szCs w:val="18"/>
        </w:rPr>
        <w:t xml:space="preserve">ТАРИФАМИ ЗА УСЛУГИ, ПРЕДОСТАВЛЯЕМЫЕ ФИЗИЧЕСКИМ ЛИЦАМ ПРИ ОСУЩЕСТВЛЕНИИ ОПЕРАЦИЙ С ПОМОЩЬЮ МЕЖДУНАРОДНОЙ РАСЧЕТНОЙ (ДЕБЕТОВОЙ) БАНКОВСКОЙ КАРТЫ VISA ELECTRON, CLASSIC, GOLD, </w:t>
      </w:r>
      <w:r w:rsidRPr="00082DD4">
        <w:rPr>
          <w:b/>
          <w:bCs/>
          <w:sz w:val="18"/>
          <w:szCs w:val="18"/>
          <w:lang w:val="en-US"/>
        </w:rPr>
        <w:t>PLATINUM</w:t>
      </w:r>
      <w:r w:rsidRPr="00082DD4">
        <w:rPr>
          <w:b/>
          <w:bCs/>
          <w:sz w:val="18"/>
          <w:szCs w:val="18"/>
        </w:rPr>
        <w:t xml:space="preserve">, INFINITE, ЭМИТИРОВАННОЙ </w:t>
      </w:r>
      <w:r w:rsidR="00366F84" w:rsidRPr="00082DD4">
        <w:rPr>
          <w:b/>
          <w:bCs/>
          <w:sz w:val="18"/>
          <w:szCs w:val="18"/>
        </w:rPr>
        <w:t xml:space="preserve">ПАО БАНК ЗЕНИТ </w:t>
      </w:r>
      <w:r w:rsidRPr="00082DD4">
        <w:rPr>
          <w:b/>
          <w:bCs/>
          <w:sz w:val="18"/>
          <w:szCs w:val="18"/>
        </w:rPr>
        <w:t xml:space="preserve">(ДЛЯ МИКРОПРОЦЕССОРНЫХ И БЕСКОНТАКТНЫХ КАРТ), РАСЧЕТНОЙ БАНКОВСКОЙ КАРТЫ МИР - </w:t>
      </w:r>
      <w:r w:rsidR="00366F84" w:rsidRPr="00082DD4">
        <w:rPr>
          <w:b/>
          <w:bCs/>
          <w:sz w:val="18"/>
          <w:szCs w:val="18"/>
        </w:rPr>
        <w:t xml:space="preserve">ПАО БАНК ЗЕНИТ </w:t>
      </w:r>
      <w:r w:rsidRPr="00082DD4">
        <w:rPr>
          <w:b/>
          <w:bCs/>
          <w:sz w:val="18"/>
          <w:szCs w:val="18"/>
        </w:rPr>
        <w:t xml:space="preserve">В ВАЛЮТЕ РФ (ДЛЯ МИКРОПРОЦЕССОРНЫХ КАРТ), А ТАКЖЕ ПРИ ОСУЩЕСТВЛЕНИИ ОПЕРАЦИЙ ЧЕРЕЗ БАНКОМАТЫ И ПЛАТЕЖНЫЕ ТЕРМИНАЛЫ </w:t>
      </w:r>
      <w:r w:rsidR="00366F84" w:rsidRPr="00082DD4">
        <w:rPr>
          <w:b/>
          <w:bCs/>
          <w:sz w:val="18"/>
          <w:szCs w:val="18"/>
        </w:rPr>
        <w:t xml:space="preserve">ПАО БАНК ЗЕНИТ </w:t>
      </w:r>
      <w:r w:rsidRPr="00082DD4">
        <w:rPr>
          <w:b/>
          <w:bCs/>
          <w:sz w:val="18"/>
          <w:szCs w:val="18"/>
        </w:rPr>
        <w:t xml:space="preserve">ПРИ ВНЕСЕНИИ НАЛИЧНЫХ ДЕНЕГ В </w:t>
      </w:r>
      <w:r w:rsidRPr="00082DD4">
        <w:rPr>
          <w:b/>
          <w:bCs/>
          <w:sz w:val="18"/>
          <w:szCs w:val="18"/>
        </w:rPr>
        <w:lastRenderedPageBreak/>
        <w:t>ВАЛЮТЕ РФ И ОСУЩЕСТВЛЕНИИ ОПЕРАЦИЙ С ПОМОЩЬЮ БАНКОВСКИХ КАРТ, ЭМИТИРОВАННЫХ ДРУГИМИ КРЕДИТНЫМИ ОРГАНИЗАЦИЯМИ</w:t>
      </w:r>
      <w:r w:rsidR="00366F84" w:rsidRPr="00082DD4">
        <w:rPr>
          <w:b/>
          <w:bCs/>
          <w:sz w:val="18"/>
          <w:szCs w:val="18"/>
        </w:rPr>
        <w:t xml:space="preserve"> (ДЛЯ СТРУКТУРНЫХ ПОДРАЗДЕЛЕНИЙ, ОБРАЗОВАННЫХ НА БАЗЕ АБ «ДЕВОН-КРЕДИТ» (ПАО))</w:t>
      </w:r>
      <w:r w:rsidRPr="00082DD4">
        <w:rPr>
          <w:b/>
          <w:bCs/>
          <w:sz w:val="18"/>
          <w:szCs w:val="18"/>
        </w:rPr>
        <w:t>,</w:t>
      </w:r>
    </w:p>
    <w:p w14:paraId="3124EABB" w14:textId="77777777" w:rsidR="00FC51F5" w:rsidRPr="00082DD4" w:rsidRDefault="00FC51F5" w:rsidP="00FC51F5">
      <w:pPr>
        <w:ind w:firstLine="708"/>
        <w:jc w:val="both"/>
        <w:rPr>
          <w:b/>
          <w:bCs/>
          <w:sz w:val="18"/>
          <w:szCs w:val="18"/>
        </w:rPr>
      </w:pPr>
      <w:r w:rsidRPr="00082DD4">
        <w:rPr>
          <w:b/>
          <w:bCs/>
          <w:sz w:val="18"/>
          <w:szCs w:val="18"/>
        </w:rPr>
        <w:t xml:space="preserve">- </w:t>
      </w:r>
      <w:r w:rsidR="00E702A4" w:rsidRPr="00082DD4">
        <w:rPr>
          <w:b/>
          <w:bCs/>
          <w:sz w:val="18"/>
          <w:szCs w:val="18"/>
        </w:rPr>
        <w:t>С</w:t>
      </w:r>
      <w:r w:rsidR="00366F84" w:rsidRPr="00082DD4">
        <w:rPr>
          <w:b/>
          <w:bCs/>
          <w:sz w:val="18"/>
          <w:szCs w:val="18"/>
        </w:rPr>
        <w:t xml:space="preserve"> ТАРИФАМИ КОМИССИОННОГО ВОЗНАГРАЖДЕНИЯ, ВЗИМАЕМОГО ПАО БАНК ЗЕНИТ ЗА ОСУЩЕСТВЛЕНИЕ ФИЗИЧЕСКИМИ ЛИЦАМИ ОПЕРАЦИЙ С НАЛИЧНОЙ ВАЛЮТОЙ,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</w:r>
      <w:r w:rsidRPr="00082DD4">
        <w:rPr>
          <w:b/>
          <w:bCs/>
          <w:sz w:val="18"/>
          <w:szCs w:val="18"/>
        </w:rPr>
        <w:t>.</w:t>
      </w:r>
    </w:p>
    <w:p w14:paraId="704DE691" w14:textId="77777777" w:rsidR="00F27C41" w:rsidRPr="00082DD4" w:rsidRDefault="00F27C41" w:rsidP="00295869">
      <w:pPr>
        <w:jc w:val="both"/>
        <w:rPr>
          <w:rFonts w:ascii="Tahoma" w:hAnsi="Tahoma" w:cs="Tahoma"/>
          <w:sz w:val="18"/>
          <w:szCs w:val="18"/>
        </w:rPr>
      </w:pPr>
    </w:p>
    <w:sectPr w:rsidR="00F27C41" w:rsidRPr="00082DD4" w:rsidSect="00330387">
      <w:headerReference w:type="default" r:id="rId13"/>
      <w:footerReference w:type="default" r:id="rId14"/>
      <w:pgSz w:w="11906" w:h="16838"/>
      <w:pgMar w:top="1134" w:right="709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ED91D" w14:textId="77777777" w:rsidR="00725348" w:rsidRDefault="00725348" w:rsidP="00B9451B">
      <w:r>
        <w:separator/>
      </w:r>
    </w:p>
  </w:endnote>
  <w:endnote w:type="continuationSeparator" w:id="0">
    <w:p w14:paraId="4FD06973" w14:textId="77777777" w:rsidR="00725348" w:rsidRDefault="00725348" w:rsidP="00B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FGothic-EB">
    <w:charset w:val="80"/>
    <w:family w:val="auto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A36C" w14:textId="77777777" w:rsidR="00980039" w:rsidRDefault="00980039" w:rsidP="00A006D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7A1BF" w14:textId="77777777" w:rsidR="00725348" w:rsidRDefault="00725348" w:rsidP="00B9451B">
      <w:r>
        <w:separator/>
      </w:r>
    </w:p>
  </w:footnote>
  <w:footnote w:type="continuationSeparator" w:id="0">
    <w:p w14:paraId="671FE1C6" w14:textId="77777777" w:rsidR="00725348" w:rsidRDefault="00725348" w:rsidP="00B94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8608119"/>
      <w:docPartObj>
        <w:docPartGallery w:val="Page Numbers (Top of Page)"/>
        <w:docPartUnique/>
      </w:docPartObj>
    </w:sdtPr>
    <w:sdtEndPr/>
    <w:sdtContent>
      <w:p w14:paraId="29184562" w14:textId="7D3831EC" w:rsidR="00A006DD" w:rsidRDefault="00A006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818">
          <w:rPr>
            <w:noProof/>
          </w:rPr>
          <w:t>4</w:t>
        </w:r>
        <w:r>
          <w:fldChar w:fldCharType="end"/>
        </w:r>
      </w:p>
    </w:sdtContent>
  </w:sdt>
  <w:p w14:paraId="15184781" w14:textId="77777777" w:rsidR="00A006DD" w:rsidRDefault="00A006D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A4A3F"/>
    <w:multiLevelType w:val="multilevel"/>
    <w:tmpl w:val="5E0A084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D955B9"/>
    <w:multiLevelType w:val="hybridMultilevel"/>
    <w:tmpl w:val="0A04A8EC"/>
    <w:lvl w:ilvl="0" w:tplc="52B8EE28">
      <w:start w:val="1"/>
      <w:numFmt w:val="bullet"/>
      <w:suff w:val="space"/>
      <w:lvlText w:val=""/>
      <w:lvlJc w:val="left"/>
      <w:pPr>
        <w:ind w:left="4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</w:abstractNum>
  <w:abstractNum w:abstractNumId="2" w15:restartNumberingAfterBreak="0">
    <w:nsid w:val="2BB50ABE"/>
    <w:multiLevelType w:val="hybridMultilevel"/>
    <w:tmpl w:val="B96C1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9165F"/>
    <w:multiLevelType w:val="hybridMultilevel"/>
    <w:tmpl w:val="E1843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95BC3"/>
    <w:multiLevelType w:val="hybridMultilevel"/>
    <w:tmpl w:val="02E4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74CD0"/>
    <w:multiLevelType w:val="hybridMultilevel"/>
    <w:tmpl w:val="682A7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25B9B"/>
    <w:multiLevelType w:val="hybridMultilevel"/>
    <w:tmpl w:val="C8C010BC"/>
    <w:lvl w:ilvl="0" w:tplc="122A11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D3"/>
    <w:rsid w:val="000005DD"/>
    <w:rsid w:val="000044CF"/>
    <w:rsid w:val="000062B6"/>
    <w:rsid w:val="00013989"/>
    <w:rsid w:val="00030C8F"/>
    <w:rsid w:val="0003699F"/>
    <w:rsid w:val="00041107"/>
    <w:rsid w:val="0004171D"/>
    <w:rsid w:val="00045AAF"/>
    <w:rsid w:val="0005094B"/>
    <w:rsid w:val="00082249"/>
    <w:rsid w:val="00082DD4"/>
    <w:rsid w:val="00085BFE"/>
    <w:rsid w:val="00094BC4"/>
    <w:rsid w:val="0009699F"/>
    <w:rsid w:val="00097168"/>
    <w:rsid w:val="000A381A"/>
    <w:rsid w:val="000B2389"/>
    <w:rsid w:val="000B3678"/>
    <w:rsid w:val="000B5361"/>
    <w:rsid w:val="000B5DFC"/>
    <w:rsid w:val="000C4256"/>
    <w:rsid w:val="000E02BC"/>
    <w:rsid w:val="000E1D2B"/>
    <w:rsid w:val="000F4EAF"/>
    <w:rsid w:val="000F6573"/>
    <w:rsid w:val="00111997"/>
    <w:rsid w:val="00113371"/>
    <w:rsid w:val="00130490"/>
    <w:rsid w:val="00135903"/>
    <w:rsid w:val="00153A5A"/>
    <w:rsid w:val="00163F89"/>
    <w:rsid w:val="00174D44"/>
    <w:rsid w:val="00176503"/>
    <w:rsid w:val="001777EF"/>
    <w:rsid w:val="001A773F"/>
    <w:rsid w:val="001A7928"/>
    <w:rsid w:val="001F7346"/>
    <w:rsid w:val="002041FB"/>
    <w:rsid w:val="00204365"/>
    <w:rsid w:val="00223D5D"/>
    <w:rsid w:val="00224390"/>
    <w:rsid w:val="00224C1F"/>
    <w:rsid w:val="00224DE8"/>
    <w:rsid w:val="0022678E"/>
    <w:rsid w:val="00230B72"/>
    <w:rsid w:val="0023621E"/>
    <w:rsid w:val="002418CE"/>
    <w:rsid w:val="00244E6F"/>
    <w:rsid w:val="002543A2"/>
    <w:rsid w:val="00260143"/>
    <w:rsid w:val="00261265"/>
    <w:rsid w:val="002618AB"/>
    <w:rsid w:val="00262DA2"/>
    <w:rsid w:val="002653D7"/>
    <w:rsid w:val="0027180F"/>
    <w:rsid w:val="00283402"/>
    <w:rsid w:val="0029147C"/>
    <w:rsid w:val="0029210F"/>
    <w:rsid w:val="0029356E"/>
    <w:rsid w:val="00294509"/>
    <w:rsid w:val="00295869"/>
    <w:rsid w:val="00296CE7"/>
    <w:rsid w:val="002A4FFD"/>
    <w:rsid w:val="002C1F41"/>
    <w:rsid w:val="002C7E85"/>
    <w:rsid w:val="002D58B9"/>
    <w:rsid w:val="002F222C"/>
    <w:rsid w:val="002F36F0"/>
    <w:rsid w:val="002F519D"/>
    <w:rsid w:val="002F6167"/>
    <w:rsid w:val="00301AFB"/>
    <w:rsid w:val="00307001"/>
    <w:rsid w:val="0031279C"/>
    <w:rsid w:val="00320912"/>
    <w:rsid w:val="00322EB8"/>
    <w:rsid w:val="00330387"/>
    <w:rsid w:val="003307D3"/>
    <w:rsid w:val="003433C9"/>
    <w:rsid w:val="0036038D"/>
    <w:rsid w:val="00360D4C"/>
    <w:rsid w:val="003638A4"/>
    <w:rsid w:val="00366330"/>
    <w:rsid w:val="00366F84"/>
    <w:rsid w:val="00380722"/>
    <w:rsid w:val="00386CD0"/>
    <w:rsid w:val="003907D7"/>
    <w:rsid w:val="003A058F"/>
    <w:rsid w:val="003A77BF"/>
    <w:rsid w:val="003B208F"/>
    <w:rsid w:val="003B40D3"/>
    <w:rsid w:val="003C00DB"/>
    <w:rsid w:val="003C2D80"/>
    <w:rsid w:val="003C71DE"/>
    <w:rsid w:val="003C7FF3"/>
    <w:rsid w:val="003D3FED"/>
    <w:rsid w:val="003E2C66"/>
    <w:rsid w:val="003E34A0"/>
    <w:rsid w:val="003E6253"/>
    <w:rsid w:val="003F3F01"/>
    <w:rsid w:val="003F5E63"/>
    <w:rsid w:val="004008C8"/>
    <w:rsid w:val="004018B9"/>
    <w:rsid w:val="0041080B"/>
    <w:rsid w:val="004158E6"/>
    <w:rsid w:val="00415D37"/>
    <w:rsid w:val="004221D9"/>
    <w:rsid w:val="0042263B"/>
    <w:rsid w:val="004246FB"/>
    <w:rsid w:val="00430430"/>
    <w:rsid w:val="00436B96"/>
    <w:rsid w:val="004434A1"/>
    <w:rsid w:val="004472C7"/>
    <w:rsid w:val="00462E91"/>
    <w:rsid w:val="004640BD"/>
    <w:rsid w:val="004730C7"/>
    <w:rsid w:val="00474E45"/>
    <w:rsid w:val="004928B1"/>
    <w:rsid w:val="004969F3"/>
    <w:rsid w:val="004A0526"/>
    <w:rsid w:val="004A5470"/>
    <w:rsid w:val="004B5037"/>
    <w:rsid w:val="004B6391"/>
    <w:rsid w:val="004C23C0"/>
    <w:rsid w:val="004D16EC"/>
    <w:rsid w:val="004D7F7C"/>
    <w:rsid w:val="00514BA8"/>
    <w:rsid w:val="00514C8B"/>
    <w:rsid w:val="005201CC"/>
    <w:rsid w:val="00523F7D"/>
    <w:rsid w:val="00525DBE"/>
    <w:rsid w:val="005263DD"/>
    <w:rsid w:val="00527022"/>
    <w:rsid w:val="00535948"/>
    <w:rsid w:val="005436F4"/>
    <w:rsid w:val="005536E4"/>
    <w:rsid w:val="00555CFA"/>
    <w:rsid w:val="0055637B"/>
    <w:rsid w:val="00562976"/>
    <w:rsid w:val="00573146"/>
    <w:rsid w:val="00574142"/>
    <w:rsid w:val="005907A2"/>
    <w:rsid w:val="005919D9"/>
    <w:rsid w:val="005B1A13"/>
    <w:rsid w:val="005B2FA5"/>
    <w:rsid w:val="005C78B2"/>
    <w:rsid w:val="005F3BFB"/>
    <w:rsid w:val="005F6265"/>
    <w:rsid w:val="006100D5"/>
    <w:rsid w:val="006354D9"/>
    <w:rsid w:val="006370B0"/>
    <w:rsid w:val="00650FB6"/>
    <w:rsid w:val="006561E2"/>
    <w:rsid w:val="00673E5E"/>
    <w:rsid w:val="00675F24"/>
    <w:rsid w:val="006765A3"/>
    <w:rsid w:val="006766CE"/>
    <w:rsid w:val="00683A3C"/>
    <w:rsid w:val="00686505"/>
    <w:rsid w:val="00697F52"/>
    <w:rsid w:val="006A07EF"/>
    <w:rsid w:val="006A660E"/>
    <w:rsid w:val="006B6D58"/>
    <w:rsid w:val="006C307B"/>
    <w:rsid w:val="006C559F"/>
    <w:rsid w:val="006C67A4"/>
    <w:rsid w:val="006D1A80"/>
    <w:rsid w:val="006D3054"/>
    <w:rsid w:val="006D546E"/>
    <w:rsid w:val="00725348"/>
    <w:rsid w:val="00727D05"/>
    <w:rsid w:val="00741620"/>
    <w:rsid w:val="00746AB2"/>
    <w:rsid w:val="00751850"/>
    <w:rsid w:val="00767731"/>
    <w:rsid w:val="0078064A"/>
    <w:rsid w:val="007813F0"/>
    <w:rsid w:val="00786B7E"/>
    <w:rsid w:val="0079007B"/>
    <w:rsid w:val="0079106C"/>
    <w:rsid w:val="00793A0E"/>
    <w:rsid w:val="007B0106"/>
    <w:rsid w:val="007B0E28"/>
    <w:rsid w:val="007B2267"/>
    <w:rsid w:val="007B3C61"/>
    <w:rsid w:val="007B5BC7"/>
    <w:rsid w:val="007C4A82"/>
    <w:rsid w:val="007C6055"/>
    <w:rsid w:val="007C6E3E"/>
    <w:rsid w:val="007C766F"/>
    <w:rsid w:val="007D5901"/>
    <w:rsid w:val="007E76CC"/>
    <w:rsid w:val="007F08EC"/>
    <w:rsid w:val="007F1FEA"/>
    <w:rsid w:val="007F636B"/>
    <w:rsid w:val="007F6DD0"/>
    <w:rsid w:val="00803439"/>
    <w:rsid w:val="00803446"/>
    <w:rsid w:val="008275F8"/>
    <w:rsid w:val="00827C23"/>
    <w:rsid w:val="00835D93"/>
    <w:rsid w:val="0083704F"/>
    <w:rsid w:val="00837AA8"/>
    <w:rsid w:val="0084050B"/>
    <w:rsid w:val="00840FD0"/>
    <w:rsid w:val="008415FC"/>
    <w:rsid w:val="00856E52"/>
    <w:rsid w:val="00863CF0"/>
    <w:rsid w:val="00872597"/>
    <w:rsid w:val="00873F22"/>
    <w:rsid w:val="0087547C"/>
    <w:rsid w:val="00886550"/>
    <w:rsid w:val="008B5640"/>
    <w:rsid w:val="008C7D99"/>
    <w:rsid w:val="008D07DD"/>
    <w:rsid w:val="008D0FC9"/>
    <w:rsid w:val="008E285D"/>
    <w:rsid w:val="00904AB2"/>
    <w:rsid w:val="00910E7A"/>
    <w:rsid w:val="00915A4C"/>
    <w:rsid w:val="009203E1"/>
    <w:rsid w:val="00921184"/>
    <w:rsid w:val="00927841"/>
    <w:rsid w:val="00934F73"/>
    <w:rsid w:val="00967648"/>
    <w:rsid w:val="00971758"/>
    <w:rsid w:val="00973C68"/>
    <w:rsid w:val="00980039"/>
    <w:rsid w:val="0098222A"/>
    <w:rsid w:val="00983EB4"/>
    <w:rsid w:val="00992459"/>
    <w:rsid w:val="009948B2"/>
    <w:rsid w:val="009A068F"/>
    <w:rsid w:val="009B3012"/>
    <w:rsid w:val="009B3020"/>
    <w:rsid w:val="009D380E"/>
    <w:rsid w:val="009E0F14"/>
    <w:rsid w:val="009E3B61"/>
    <w:rsid w:val="009E3DB5"/>
    <w:rsid w:val="00A006DD"/>
    <w:rsid w:val="00A0220A"/>
    <w:rsid w:val="00A03A89"/>
    <w:rsid w:val="00A053B2"/>
    <w:rsid w:val="00A05670"/>
    <w:rsid w:val="00A106A3"/>
    <w:rsid w:val="00A117AC"/>
    <w:rsid w:val="00A241C5"/>
    <w:rsid w:val="00A3084D"/>
    <w:rsid w:val="00A448E0"/>
    <w:rsid w:val="00A56F0B"/>
    <w:rsid w:val="00A60A3B"/>
    <w:rsid w:val="00A61460"/>
    <w:rsid w:val="00A97416"/>
    <w:rsid w:val="00AA029B"/>
    <w:rsid w:val="00AB7A9C"/>
    <w:rsid w:val="00AB7C13"/>
    <w:rsid w:val="00AE134B"/>
    <w:rsid w:val="00AF26F1"/>
    <w:rsid w:val="00B20DEE"/>
    <w:rsid w:val="00B412F7"/>
    <w:rsid w:val="00B52650"/>
    <w:rsid w:val="00B53DFF"/>
    <w:rsid w:val="00B66757"/>
    <w:rsid w:val="00B72AF4"/>
    <w:rsid w:val="00B7321B"/>
    <w:rsid w:val="00B74688"/>
    <w:rsid w:val="00B941BE"/>
    <w:rsid w:val="00B9451B"/>
    <w:rsid w:val="00B96FE8"/>
    <w:rsid w:val="00BC7C64"/>
    <w:rsid w:val="00BE2656"/>
    <w:rsid w:val="00BF6CA7"/>
    <w:rsid w:val="00C0465B"/>
    <w:rsid w:val="00C1642D"/>
    <w:rsid w:val="00C1757C"/>
    <w:rsid w:val="00C17C10"/>
    <w:rsid w:val="00C317F4"/>
    <w:rsid w:val="00C36BA0"/>
    <w:rsid w:val="00C42C1B"/>
    <w:rsid w:val="00C468FE"/>
    <w:rsid w:val="00C61813"/>
    <w:rsid w:val="00C65A03"/>
    <w:rsid w:val="00C66F54"/>
    <w:rsid w:val="00C751BE"/>
    <w:rsid w:val="00C81937"/>
    <w:rsid w:val="00C838FF"/>
    <w:rsid w:val="00C85910"/>
    <w:rsid w:val="00C86DCA"/>
    <w:rsid w:val="00C91BD3"/>
    <w:rsid w:val="00C953FB"/>
    <w:rsid w:val="00CA40CF"/>
    <w:rsid w:val="00CA6BE4"/>
    <w:rsid w:val="00CB0A46"/>
    <w:rsid w:val="00CB0EC5"/>
    <w:rsid w:val="00CB74F7"/>
    <w:rsid w:val="00CE09EA"/>
    <w:rsid w:val="00CE3C2C"/>
    <w:rsid w:val="00CF555B"/>
    <w:rsid w:val="00CF7076"/>
    <w:rsid w:val="00D102C7"/>
    <w:rsid w:val="00D267A5"/>
    <w:rsid w:val="00D36818"/>
    <w:rsid w:val="00D45427"/>
    <w:rsid w:val="00D45E08"/>
    <w:rsid w:val="00D505E2"/>
    <w:rsid w:val="00D55703"/>
    <w:rsid w:val="00D61B20"/>
    <w:rsid w:val="00D62125"/>
    <w:rsid w:val="00D661BE"/>
    <w:rsid w:val="00D815E3"/>
    <w:rsid w:val="00DA5BDC"/>
    <w:rsid w:val="00DA745F"/>
    <w:rsid w:val="00DB2426"/>
    <w:rsid w:val="00DB5B18"/>
    <w:rsid w:val="00DB6259"/>
    <w:rsid w:val="00DC6026"/>
    <w:rsid w:val="00DD2F14"/>
    <w:rsid w:val="00DD712A"/>
    <w:rsid w:val="00DE0132"/>
    <w:rsid w:val="00DE511D"/>
    <w:rsid w:val="00DF611F"/>
    <w:rsid w:val="00DF7014"/>
    <w:rsid w:val="00E02C4F"/>
    <w:rsid w:val="00E0489D"/>
    <w:rsid w:val="00E072E4"/>
    <w:rsid w:val="00E167A9"/>
    <w:rsid w:val="00E4181C"/>
    <w:rsid w:val="00E44061"/>
    <w:rsid w:val="00E5293C"/>
    <w:rsid w:val="00E61DBF"/>
    <w:rsid w:val="00E6703A"/>
    <w:rsid w:val="00E702A4"/>
    <w:rsid w:val="00E70CFF"/>
    <w:rsid w:val="00E751F2"/>
    <w:rsid w:val="00E76456"/>
    <w:rsid w:val="00E93571"/>
    <w:rsid w:val="00EA1750"/>
    <w:rsid w:val="00EA2E82"/>
    <w:rsid w:val="00EA365F"/>
    <w:rsid w:val="00EA46EF"/>
    <w:rsid w:val="00ED05F6"/>
    <w:rsid w:val="00EE0587"/>
    <w:rsid w:val="00EE087B"/>
    <w:rsid w:val="00EE0C33"/>
    <w:rsid w:val="00EE4BCD"/>
    <w:rsid w:val="00F048D7"/>
    <w:rsid w:val="00F06068"/>
    <w:rsid w:val="00F145B4"/>
    <w:rsid w:val="00F1741E"/>
    <w:rsid w:val="00F27C41"/>
    <w:rsid w:val="00F3089B"/>
    <w:rsid w:val="00F37955"/>
    <w:rsid w:val="00F400AF"/>
    <w:rsid w:val="00F43E5D"/>
    <w:rsid w:val="00F44598"/>
    <w:rsid w:val="00F50203"/>
    <w:rsid w:val="00F60348"/>
    <w:rsid w:val="00F63FBC"/>
    <w:rsid w:val="00F64C11"/>
    <w:rsid w:val="00F73A5E"/>
    <w:rsid w:val="00F9138F"/>
    <w:rsid w:val="00F97628"/>
    <w:rsid w:val="00FC51F5"/>
    <w:rsid w:val="00FC6D7E"/>
    <w:rsid w:val="00FD5A8F"/>
    <w:rsid w:val="00FE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8A5C4E"/>
  <w15:docId w15:val="{19C9D3B7-D6DB-4F8C-BDDB-F0BC6B31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5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E2656"/>
  </w:style>
  <w:style w:type="character" w:customStyle="1" w:styleId="apple-style-span">
    <w:name w:val="apple-style-span"/>
    <w:basedOn w:val="1"/>
    <w:rsid w:val="00BE2656"/>
  </w:style>
  <w:style w:type="character" w:styleId="a3">
    <w:name w:val="Hyperlink"/>
    <w:rsid w:val="00BE2656"/>
    <w:rPr>
      <w:color w:val="0000FF"/>
      <w:u w:val="single"/>
    </w:rPr>
  </w:style>
  <w:style w:type="paragraph" w:customStyle="1" w:styleId="10">
    <w:name w:val="Заголовок1"/>
    <w:basedOn w:val="a"/>
    <w:next w:val="a4"/>
    <w:rsid w:val="00BE26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BE2656"/>
    <w:pPr>
      <w:spacing w:after="120"/>
    </w:pPr>
  </w:style>
  <w:style w:type="paragraph" w:styleId="a5">
    <w:name w:val="List"/>
    <w:basedOn w:val="a4"/>
    <w:rsid w:val="00BE2656"/>
    <w:rPr>
      <w:rFonts w:cs="Mangal"/>
    </w:rPr>
  </w:style>
  <w:style w:type="paragraph" w:customStyle="1" w:styleId="11">
    <w:name w:val="Название1"/>
    <w:basedOn w:val="a"/>
    <w:rsid w:val="00BE265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E2656"/>
    <w:pPr>
      <w:suppressLineNumbers/>
    </w:pPr>
    <w:rPr>
      <w:rFonts w:cs="Mangal"/>
    </w:rPr>
  </w:style>
  <w:style w:type="paragraph" w:customStyle="1" w:styleId="a6">
    <w:name w:val="Содержимое врезки"/>
    <w:basedOn w:val="a4"/>
    <w:rsid w:val="00BE2656"/>
  </w:style>
  <w:style w:type="paragraph" w:customStyle="1" w:styleId="a7">
    <w:name w:val="Содержимое таблицы"/>
    <w:basedOn w:val="a"/>
    <w:rsid w:val="00BE2656"/>
    <w:pPr>
      <w:suppressLineNumbers/>
    </w:pPr>
  </w:style>
  <w:style w:type="paragraph" w:customStyle="1" w:styleId="a8">
    <w:name w:val="Заголовок таблицы"/>
    <w:basedOn w:val="a7"/>
    <w:rsid w:val="00BE2656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B945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9451B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B945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9451B"/>
    <w:rPr>
      <w:sz w:val="24"/>
      <w:szCs w:val="24"/>
      <w:lang w:eastAsia="ar-SA"/>
    </w:rPr>
  </w:style>
  <w:style w:type="character" w:customStyle="1" w:styleId="apple-converted-space">
    <w:name w:val="apple-converted-space"/>
    <w:rsid w:val="00C36BA0"/>
  </w:style>
  <w:style w:type="table" w:styleId="ad">
    <w:name w:val="Table Grid"/>
    <w:basedOn w:val="a1"/>
    <w:uiPriority w:val="59"/>
    <w:rsid w:val="0026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A660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C51F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C51F5"/>
    <w:rPr>
      <w:rFonts w:ascii="Segoe UI" w:hAnsi="Segoe UI" w:cs="Segoe UI"/>
      <w:sz w:val="18"/>
      <w:szCs w:val="18"/>
      <w:lang w:eastAsia="ar-SA"/>
    </w:rPr>
  </w:style>
  <w:style w:type="paragraph" w:styleId="af1">
    <w:name w:val="Revision"/>
    <w:hidden/>
    <w:uiPriority w:val="99"/>
    <w:semiHidden/>
    <w:rsid w:val="00FC51F5"/>
    <w:rPr>
      <w:sz w:val="24"/>
      <w:szCs w:val="24"/>
      <w:lang w:eastAsia="ar-SA"/>
    </w:rPr>
  </w:style>
  <w:style w:type="paragraph" w:styleId="af2">
    <w:name w:val="endnote text"/>
    <w:basedOn w:val="a"/>
    <w:link w:val="af3"/>
    <w:rsid w:val="00013989"/>
    <w:pPr>
      <w:suppressAutoHyphens w:val="0"/>
    </w:pPr>
    <w:rPr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rsid w:val="00013989"/>
  </w:style>
  <w:style w:type="character" w:styleId="af4">
    <w:name w:val="annotation reference"/>
    <w:basedOn w:val="a0"/>
    <w:uiPriority w:val="99"/>
    <w:semiHidden/>
    <w:unhideWhenUsed/>
    <w:rsid w:val="005B1A1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B1A1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B1A13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D0FC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D0FC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zenit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21825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34892</ItemOrder>
    <EDSTaskRequired xmlns="3bd6e3d4-9ed8-40bd-a826-9d692ac34700">false</EDSTaskRequired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528FF-6444-42A3-B53A-87893BDA7BEC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2.xml><?xml version="1.0" encoding="utf-8"?>
<ds:datastoreItem xmlns:ds="http://schemas.openxmlformats.org/officeDocument/2006/customXml" ds:itemID="{74D8DAFD-2768-483F-BA7D-1E8D0FF9353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55F9EBA-A077-41D9-A1A7-3B2E22A32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28FE2F-70C7-4A2B-8654-98DF973A65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027039-1E48-4D86-BC4E-B90CD425E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ravil_n</dc:creator>
  <cp:lastModifiedBy>Белова Галина Владимировна</cp:lastModifiedBy>
  <cp:revision>3</cp:revision>
  <cp:lastPrinted>2020-05-07T07:10:00Z</cp:lastPrinted>
  <dcterms:created xsi:type="dcterms:W3CDTF">2022-03-18T06:22:00Z</dcterms:created>
  <dcterms:modified xsi:type="dcterms:W3CDTF">2022-03-18T07:05:00Z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,3bd6e3d4-9ed8-40bd-a826-9d692ac34700,d55b8b06-f644-4c13-ba8b-c82c02b3b82a,20052</vt:lpwstr>
  </property>
  <property fmtid="{D5CDD505-2E9C-101B-9397-08002B2CF9AE}" pid="4" name="DTSearchKey">
    <vt:lpwstr>_dt_</vt:lpwstr>
  </property>
</Properties>
</file>